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F8" w:rsidRDefault="000847F8" w:rsidP="008A2BE8">
      <w:pPr>
        <w:pStyle w:val="Heading40"/>
      </w:pPr>
      <w:r>
        <w:t>ESTHER</w:t>
      </w:r>
    </w:p>
    <w:p w:rsidR="000847F8" w:rsidRPr="00EE5027" w:rsidRDefault="000847F8" w:rsidP="00EE5027">
      <w:pPr>
        <w:ind w:firstLine="0"/>
        <w:jc w:val="center"/>
        <w:rPr>
          <w:b/>
          <w:i/>
          <w:sz w:val="32"/>
          <w:szCs w:val="32"/>
          <w:lang w:eastAsia="en-AU"/>
        </w:rPr>
      </w:pPr>
      <w:r w:rsidRPr="00EE5027">
        <w:rPr>
          <w:b/>
          <w:i/>
          <w:sz w:val="32"/>
          <w:szCs w:val="32"/>
          <w:lang w:eastAsia="en-AU"/>
        </w:rPr>
        <w:t>A Keystone of the Bible</w:t>
      </w:r>
    </w:p>
    <w:p w:rsidR="000847F8" w:rsidRDefault="000847F8" w:rsidP="008A2BE8">
      <w:pPr>
        <w:rPr>
          <w:lang w:eastAsia="en-AU"/>
        </w:rPr>
      </w:pPr>
    </w:p>
    <w:p w:rsidR="000847F8" w:rsidRDefault="00EE5027" w:rsidP="00EE5027">
      <w:pPr>
        <w:ind w:firstLine="0"/>
        <w:jc w:val="center"/>
        <w:rPr>
          <w:lang w:eastAsia="en-AU"/>
        </w:rPr>
      </w:pPr>
      <w:r>
        <w:rPr>
          <w:lang w:eastAsia="en-AU"/>
        </w:rPr>
        <w:t xml:space="preserve">By </w:t>
      </w:r>
      <w:r w:rsidR="000847F8">
        <w:rPr>
          <w:lang w:eastAsia="en-AU"/>
        </w:rPr>
        <w:t>REV</w:t>
      </w:r>
      <w:r w:rsidR="003E24F2">
        <w:rPr>
          <w:lang w:eastAsia="en-AU"/>
        </w:rPr>
        <w:t>.</w:t>
      </w:r>
      <w:r w:rsidR="000847F8">
        <w:rPr>
          <w:lang w:eastAsia="en-AU"/>
        </w:rPr>
        <w:t xml:space="preserve"> W. PASCOE GOARD, LL.D., F.R.G.S.</w:t>
      </w:r>
    </w:p>
    <w:p w:rsidR="000847F8" w:rsidRDefault="000847F8" w:rsidP="008A2BE8">
      <w:pPr>
        <w:pStyle w:val="Normal20"/>
      </w:pPr>
    </w:p>
    <w:tbl>
      <w:tblPr>
        <w:tblStyle w:val="TableGrid"/>
        <w:tblW w:w="0" w:type="auto"/>
        <w:tblInd w:w="288" w:type="dxa"/>
        <w:tblLook w:val="01E0"/>
      </w:tblPr>
      <w:tblGrid>
        <w:gridCol w:w="5760"/>
      </w:tblGrid>
      <w:tr w:rsidR="000847F8" w:rsidTr="00A53DAD">
        <w:trPr>
          <w:trHeight w:val="285"/>
        </w:trPr>
        <w:tc>
          <w:tcPr>
            <w:tcW w:w="5760" w:type="dxa"/>
            <w:tcBorders>
              <w:top w:val="single" w:sz="24" w:space="0" w:color="auto"/>
              <w:left w:val="single" w:sz="24" w:space="0" w:color="auto"/>
              <w:bottom w:val="nil"/>
              <w:right w:val="single" w:sz="24" w:space="0" w:color="auto"/>
            </w:tcBorders>
            <w:vAlign w:val="center"/>
          </w:tcPr>
          <w:p w:rsidR="000847F8" w:rsidRDefault="000847F8" w:rsidP="003E24F2">
            <w:pPr>
              <w:pStyle w:val="Normal20"/>
              <w:jc w:val="center"/>
            </w:pPr>
            <w:r w:rsidRPr="00C96BD1">
              <w:t>“Esther Accusing Haman”</w:t>
            </w:r>
            <w:r>
              <w:t xml:space="preserve"> </w:t>
            </w:r>
            <w:r w:rsidRPr="00C96BD1">
              <w:rPr>
                <w:sz w:val="20"/>
              </w:rPr>
              <w:t>by Gustave Doré</w:t>
            </w:r>
          </w:p>
        </w:tc>
      </w:tr>
      <w:tr w:rsidR="000847F8" w:rsidTr="00A53DAD">
        <w:trPr>
          <w:trHeight w:val="6275"/>
        </w:trPr>
        <w:tc>
          <w:tcPr>
            <w:tcW w:w="5760" w:type="dxa"/>
            <w:tcBorders>
              <w:top w:val="nil"/>
              <w:left w:val="single" w:sz="24" w:space="0" w:color="auto"/>
              <w:bottom w:val="nil"/>
              <w:right w:val="single" w:sz="24" w:space="0" w:color="auto"/>
            </w:tcBorders>
            <w:vAlign w:val="center"/>
          </w:tcPr>
          <w:p w:rsidR="000847F8" w:rsidRDefault="000847F8" w:rsidP="003E24F2">
            <w:pPr>
              <w:pStyle w:val="Normal20"/>
              <w:jc w:val="center"/>
            </w:pPr>
            <w:r>
              <w:rPr>
                <w:noProof/>
              </w:rPr>
              <w:drawing>
                <wp:inline distT="0" distB="0" distL="0" distR="0">
                  <wp:extent cx="3086100" cy="3886200"/>
                  <wp:effectExtent l="19050" t="0" r="0" b="0"/>
                  <wp:docPr id="4" name="Picture 4" descr="Esther Accusing H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ther Accusing Haman"/>
                          <pic:cNvPicPr>
                            <a:picLocks noChangeAspect="1" noChangeArrowheads="1"/>
                          </pic:cNvPicPr>
                        </pic:nvPicPr>
                        <pic:blipFill>
                          <a:blip r:embed="rId7" cstate="print"/>
                          <a:srcRect/>
                          <a:stretch>
                            <a:fillRect/>
                          </a:stretch>
                        </pic:blipFill>
                        <pic:spPr bwMode="auto">
                          <a:xfrm>
                            <a:off x="0" y="0"/>
                            <a:ext cx="3086100" cy="3886200"/>
                          </a:xfrm>
                          <a:prstGeom prst="rect">
                            <a:avLst/>
                          </a:prstGeom>
                          <a:noFill/>
                          <a:ln w="9525">
                            <a:noFill/>
                            <a:miter lim="800000"/>
                            <a:headEnd/>
                            <a:tailEnd/>
                          </a:ln>
                        </pic:spPr>
                      </pic:pic>
                    </a:graphicData>
                  </a:graphic>
                </wp:inline>
              </w:drawing>
            </w:r>
          </w:p>
        </w:tc>
      </w:tr>
      <w:tr w:rsidR="000847F8" w:rsidTr="00A53DAD">
        <w:trPr>
          <w:trHeight w:val="480"/>
        </w:trPr>
        <w:tc>
          <w:tcPr>
            <w:tcW w:w="5760" w:type="dxa"/>
            <w:tcBorders>
              <w:top w:val="nil"/>
              <w:left w:val="single" w:sz="24" w:space="0" w:color="auto"/>
              <w:bottom w:val="single" w:sz="24" w:space="0" w:color="auto"/>
              <w:right w:val="single" w:sz="24" w:space="0" w:color="auto"/>
            </w:tcBorders>
            <w:vAlign w:val="center"/>
          </w:tcPr>
          <w:p w:rsidR="000847F8" w:rsidRDefault="000847F8" w:rsidP="008A2BE8">
            <w:pPr>
              <w:pStyle w:val="Normal11"/>
            </w:pPr>
            <w:r>
              <w:t xml:space="preserve">Esther 7:5-6, “…Who is he, and where is he, that durst presume in his heart to do so?”  And Esther said, “The adversary and enemy is this wicked Haman.” Them Haman was afraid before the king … </w:t>
            </w:r>
          </w:p>
        </w:tc>
      </w:tr>
    </w:tbl>
    <w:p w:rsidR="000847F8" w:rsidRDefault="000847F8" w:rsidP="008A2BE8">
      <w:pPr>
        <w:pStyle w:val="Normal20"/>
        <w:sectPr w:rsidR="000847F8" w:rsidSect="009005BD">
          <w:footerReference w:type="even" r:id="rId8"/>
          <w:footerReference w:type="default" r:id="rId9"/>
          <w:footnotePr>
            <w:numRestart w:val="eachPage"/>
          </w:footnotePr>
          <w:pgSz w:w="8392" w:h="11907" w:code="11"/>
          <w:pgMar w:top="1134" w:right="1134" w:bottom="1134" w:left="1134" w:header="720" w:footer="720" w:gutter="0"/>
          <w:pgBorders w:display="firstPage" w:offsetFrom="page">
            <w:top w:val="weavingBraid" w:sz="24" w:space="24" w:color="auto"/>
            <w:left w:val="weavingBraid" w:sz="24" w:space="24" w:color="auto"/>
            <w:bottom w:val="weavingBraid" w:sz="24" w:space="24" w:color="auto"/>
            <w:right w:val="weavingBraid" w:sz="24" w:space="24" w:color="auto"/>
          </w:pgBorders>
          <w:cols w:space="720"/>
          <w:noEndnote/>
        </w:sectPr>
      </w:pPr>
    </w:p>
    <w:p w:rsidR="008A2BE8" w:rsidRDefault="008A2BE8" w:rsidP="008A2BE8">
      <w:pPr>
        <w:rPr>
          <w:lang w:eastAsia="en-AU"/>
        </w:rPr>
      </w:pPr>
      <w:r>
        <w:rPr>
          <w:lang w:eastAsia="en-AU"/>
        </w:rPr>
        <w:lastRenderedPageBreak/>
        <w:t xml:space="preserve">THE </w:t>
      </w:r>
      <w:r>
        <w:rPr>
          <w:i/>
          <w:iCs/>
          <w:lang w:eastAsia="en-AU"/>
        </w:rPr>
        <w:t xml:space="preserve">Book of Esther </w:t>
      </w:r>
      <w:r>
        <w:rPr>
          <w:lang w:eastAsia="en-AU"/>
        </w:rPr>
        <w:t>holds a unique position in relation to the inquiry as to the antiquity of the early books of the Bible. It forms the last chapter of a marvellous, historic story which is found to be running through eight of the earlier books of the Bible, a story of events which were historically enacted during a period of over a thousand years.</w:t>
      </w:r>
    </w:p>
    <w:p w:rsidR="008A2BE8" w:rsidRDefault="008A2BE8" w:rsidP="008A2BE8">
      <w:pPr>
        <w:pStyle w:val="Heading3"/>
      </w:pPr>
      <w:r>
        <w:t>Genesis and Exodus</w:t>
      </w:r>
    </w:p>
    <w:p w:rsidR="008A2BE8" w:rsidRDefault="008A2BE8" w:rsidP="008A2BE8">
      <w:pPr>
        <w:rPr>
          <w:lang w:eastAsia="en-AU"/>
        </w:rPr>
      </w:pPr>
      <w:r>
        <w:rPr>
          <w:lang w:eastAsia="en-AU"/>
        </w:rPr>
        <w:t xml:space="preserve">APART FROM its roots in </w:t>
      </w:r>
      <w:r>
        <w:rPr>
          <w:i/>
          <w:iCs/>
          <w:lang w:eastAsia="en-AU"/>
        </w:rPr>
        <w:t xml:space="preserve">Genesis, </w:t>
      </w:r>
      <w:r>
        <w:rPr>
          <w:lang w:eastAsia="en-AU"/>
        </w:rPr>
        <w:t xml:space="preserve">chapter one of this story (which might well be termed the first chapter of the </w:t>
      </w:r>
      <w:r>
        <w:rPr>
          <w:i/>
          <w:iCs/>
          <w:lang w:eastAsia="en-AU"/>
        </w:rPr>
        <w:t xml:space="preserve">Book of Esther) </w:t>
      </w:r>
      <w:r>
        <w:rPr>
          <w:lang w:eastAsia="en-AU"/>
        </w:rPr>
        <w:t xml:space="preserve">is to be found in </w:t>
      </w:r>
      <w:r>
        <w:rPr>
          <w:i/>
          <w:iCs/>
          <w:lang w:eastAsia="en-AU"/>
        </w:rPr>
        <w:t xml:space="preserve">Exodus </w:t>
      </w:r>
      <w:r>
        <w:rPr>
          <w:lang w:eastAsia="en-AU"/>
        </w:rPr>
        <w:t xml:space="preserve">17:8-16: </w:t>
      </w:r>
    </w:p>
    <w:p w:rsidR="008A2BE8" w:rsidRDefault="008A2BE8" w:rsidP="008A2BE8">
      <w:pPr>
        <w:rPr>
          <w:lang w:eastAsia="en-AU"/>
        </w:rPr>
      </w:pPr>
    </w:p>
    <w:p w:rsidR="008A2BE8" w:rsidRPr="008A2BE8" w:rsidRDefault="008A2BE8" w:rsidP="008A2BE8">
      <w:pPr>
        <w:pStyle w:val="Qote1"/>
        <w:rPr>
          <w:b/>
          <w:lang w:eastAsia="en-AU"/>
        </w:rPr>
      </w:pPr>
      <w:r w:rsidRPr="008A2BE8">
        <w:rPr>
          <w:b/>
          <w:lang w:eastAsia="en-AU"/>
        </w:rPr>
        <w:t xml:space="preserve">     ‘Then came Amalek, and fought with Israel in Rephidim. And Moses said unto Joshua, Choose us out men, and go out, fight with Amalek: tomorrow I will stand on the top of the hill with the rod of God in mine hand. So Joshua did as Moses had said to him, and fought with Amalek: and Moses, Aaron, and Hur went up to the top of the hill. And it came to pass, when Moses held up his hand, that Israel prevailed: and when he let down his hand, Amalek prevailed.</w:t>
      </w:r>
    </w:p>
    <w:p w:rsidR="008A2BE8" w:rsidRPr="008A2BE8" w:rsidRDefault="008A2BE8" w:rsidP="008A2BE8">
      <w:pPr>
        <w:pStyle w:val="Qote1"/>
        <w:rPr>
          <w:b/>
          <w:lang w:eastAsia="en-AU"/>
        </w:rPr>
      </w:pPr>
      <w:r w:rsidRPr="008A2BE8">
        <w:rPr>
          <w:b/>
          <w:lang w:eastAsia="en-AU"/>
        </w:rPr>
        <w:t xml:space="preserve">     But Moses’ hands were heavy; and they took a stone, and put it under him, and he sat thereon; and Aaron and Hur stayed up his hands, the one on the one side, and the other on the other side; and his hands were steady until the going down of the sun.</w:t>
      </w:r>
    </w:p>
    <w:p w:rsidR="008A2BE8" w:rsidRPr="008A2BE8" w:rsidRDefault="008A2BE8" w:rsidP="008A2BE8">
      <w:pPr>
        <w:pStyle w:val="Qote1"/>
        <w:rPr>
          <w:b/>
          <w:lang w:eastAsia="en-AU"/>
        </w:rPr>
      </w:pPr>
      <w:r w:rsidRPr="008A2BE8">
        <w:rPr>
          <w:b/>
          <w:lang w:eastAsia="en-AU"/>
        </w:rPr>
        <w:t xml:space="preserve">     And Joshua discomfited Amalek and his people with the edge of the sword. And the LORD said unto Moses, Write this for a memorial in a book, and rehearse it in the ears of Joshua: for I will utterly put out the remembrance of Amalek from under heaven.</w:t>
      </w:r>
    </w:p>
    <w:p w:rsidR="008A2BE8" w:rsidRPr="008A2BE8" w:rsidRDefault="008A2BE8" w:rsidP="008A2BE8">
      <w:pPr>
        <w:pStyle w:val="Qote1"/>
        <w:rPr>
          <w:b/>
          <w:lang w:eastAsia="en-AU"/>
        </w:rPr>
      </w:pPr>
      <w:r w:rsidRPr="008A2BE8">
        <w:rPr>
          <w:b/>
          <w:lang w:eastAsia="en-AU"/>
        </w:rPr>
        <w:lastRenderedPageBreak/>
        <w:t xml:space="preserve">     And Moses built an altar, and called the name of it Jehovah-nissi: for he said, Because the LORD hath sworn that the LORD will have war with Amalek from generation to generation.’</w:t>
      </w:r>
    </w:p>
    <w:p w:rsidR="008A2BE8" w:rsidRDefault="008A2BE8" w:rsidP="008A2BE8">
      <w:pPr>
        <w:rPr>
          <w:lang w:eastAsia="en-AU"/>
        </w:rPr>
      </w:pPr>
    </w:p>
    <w:p w:rsidR="008A2BE8" w:rsidRDefault="008A2BE8" w:rsidP="008A2BE8">
      <w:pPr>
        <w:rPr>
          <w:lang w:eastAsia="en-AU"/>
        </w:rPr>
      </w:pPr>
      <w:r>
        <w:rPr>
          <w:lang w:eastAsia="en-AU"/>
        </w:rPr>
        <w:t>This is a fateful passage and one which profoundly affects the viewpoint from which the Scriptures must be viewed. Here is no casual desert happening, but the commencement of a state of war between two related peoples; a war which should not end for over a thousand years, and then should end only with the final extinction of the aggressive people of Amalek.</w:t>
      </w:r>
    </w:p>
    <w:p w:rsidR="008A2BE8" w:rsidRDefault="008A2BE8" w:rsidP="008A2BE8">
      <w:pPr>
        <w:rPr>
          <w:lang w:eastAsia="en-AU"/>
        </w:rPr>
      </w:pPr>
      <w:r>
        <w:rPr>
          <w:lang w:eastAsia="en-AU"/>
        </w:rPr>
        <w:t xml:space="preserve">Amalek was a bastard descendant of Esau (see </w:t>
      </w:r>
      <w:r>
        <w:rPr>
          <w:i/>
          <w:iCs/>
          <w:lang w:eastAsia="en-AU"/>
        </w:rPr>
        <w:t xml:space="preserve">Gen. </w:t>
      </w:r>
      <w:r>
        <w:rPr>
          <w:lang w:eastAsia="en-AU"/>
        </w:rPr>
        <w:t xml:space="preserve">36:12). The Esau hatred of Jacob and </w:t>
      </w:r>
      <w:smartTag w:uri="urn:schemas-microsoft-com:office:smarttags" w:element="place">
        <w:smartTag w:uri="urn:schemas-microsoft-com:office:smarttags" w:element="country-region">
          <w:r>
            <w:rPr>
              <w:lang w:eastAsia="en-AU"/>
            </w:rPr>
            <w:t>Israel</w:t>
          </w:r>
        </w:smartTag>
      </w:smartTag>
      <w:r>
        <w:rPr>
          <w:lang w:eastAsia="en-AU"/>
        </w:rPr>
        <w:t xml:space="preserve"> here first found actual issuance in physical conflict. Inasmuch as Esau was well aware that the nation of Israel had been chosen for especial purposes by the Almighty, and had manifested that know</w:t>
      </w:r>
      <w:r>
        <w:rPr>
          <w:lang w:eastAsia="en-AU"/>
        </w:rPr>
        <w:softHyphen/>
        <w:t>ledge by bitter envy, the drawing of the sword by Amalek against Israel was, as the passage before us makes clear, drawing the sword against the throne of the Lord.</w:t>
      </w:r>
    </w:p>
    <w:p w:rsidR="008A2BE8" w:rsidRDefault="008A2BE8" w:rsidP="008A2BE8">
      <w:pPr>
        <w:rPr>
          <w:lang w:eastAsia="en-AU"/>
        </w:rPr>
      </w:pPr>
      <w:r>
        <w:rPr>
          <w:lang w:eastAsia="en-AU"/>
        </w:rPr>
        <w:t>It is therefore in keeping with the Biblical statement of the case that the Lord Himself should assume the authority of the defensive conflict, and of the final order that this aggres</w:t>
      </w:r>
      <w:r>
        <w:rPr>
          <w:lang w:eastAsia="en-AU"/>
        </w:rPr>
        <w:softHyphen/>
        <w:t xml:space="preserve">sive Amalekite branch of the Esau race should be utterly destroyed. In this, </w:t>
      </w:r>
      <w:smartTag w:uri="urn:schemas-microsoft-com:office:smarttags" w:element="country-region">
        <w:r>
          <w:rPr>
            <w:lang w:eastAsia="en-AU"/>
          </w:rPr>
          <w:t>Israel</w:t>
        </w:r>
      </w:smartTag>
      <w:r>
        <w:rPr>
          <w:lang w:eastAsia="en-AU"/>
        </w:rPr>
        <w:t xml:space="preserve">’s first conflict, the Jehovah banner is unfurled over </w:t>
      </w:r>
      <w:smartTag w:uri="urn:schemas-microsoft-com:office:smarttags" w:element="place">
        <w:smartTag w:uri="urn:schemas-microsoft-com:office:smarttags" w:element="country-region">
          <w:r>
            <w:rPr>
              <w:lang w:eastAsia="en-AU"/>
            </w:rPr>
            <w:t>Israel</w:t>
          </w:r>
        </w:smartTag>
      </w:smartTag>
      <w:r>
        <w:rPr>
          <w:lang w:eastAsia="en-AU"/>
        </w:rPr>
        <w:t xml:space="preserve"> for the first time and the altar of the nation’s sacrifice is built beneath it. ‘And Moses built an altar, and called the name of it Jehovah-nissi’ (Jehovah my banner).</w:t>
      </w:r>
    </w:p>
    <w:p w:rsidR="008A2BE8" w:rsidRDefault="008A2BE8" w:rsidP="008A2BE8">
      <w:pPr>
        <w:rPr>
          <w:lang w:eastAsia="en-AU"/>
        </w:rPr>
      </w:pPr>
      <w:r>
        <w:rPr>
          <w:lang w:eastAsia="en-AU"/>
        </w:rPr>
        <w:t xml:space="preserve">Here also the solemn declaration of war was uttered, ‘because the LORD hath sworn that the LORD will have war with Amalek from generation to generation’. Here is the beginning of that chain of war, the close of which </w:t>
      </w:r>
      <w:r>
        <w:rPr>
          <w:i/>
          <w:iCs/>
          <w:lang w:eastAsia="en-AU"/>
        </w:rPr>
        <w:t xml:space="preserve">Esther </w:t>
      </w:r>
      <w:r>
        <w:rPr>
          <w:lang w:eastAsia="en-AU"/>
        </w:rPr>
        <w:t xml:space="preserve">shows. How just and necessary it was, the bloodthirsty </w:t>
      </w:r>
      <w:r>
        <w:rPr>
          <w:lang w:eastAsia="en-AU"/>
        </w:rPr>
        <w:lastRenderedPageBreak/>
        <w:t>character of that brutal branch of the Edomite race has abundantly shown.</w:t>
      </w:r>
    </w:p>
    <w:p w:rsidR="008A2BE8" w:rsidRDefault="008A2BE8" w:rsidP="008A2BE8">
      <w:pPr>
        <w:pStyle w:val="Heading3"/>
      </w:pPr>
      <w:r>
        <w:t>Numbers</w:t>
      </w:r>
    </w:p>
    <w:p w:rsidR="008A2BE8" w:rsidRDefault="008A2BE8" w:rsidP="008A2BE8">
      <w:pPr>
        <w:rPr>
          <w:lang w:eastAsia="en-AU"/>
        </w:rPr>
      </w:pPr>
      <w:r>
        <w:rPr>
          <w:lang w:eastAsia="en-AU"/>
        </w:rPr>
        <w:t xml:space="preserve">CHAPTER TWO of this historic story is to be found in the </w:t>
      </w:r>
      <w:r>
        <w:rPr>
          <w:i/>
          <w:iCs/>
          <w:lang w:eastAsia="en-AU"/>
        </w:rPr>
        <w:t xml:space="preserve">Book of Numbers. </w:t>
      </w:r>
      <w:r>
        <w:rPr>
          <w:lang w:eastAsia="en-AU"/>
        </w:rPr>
        <w:t xml:space="preserve">It is necessary to remember that the hereditary name or title of the kings of Amalek was Agag (1 </w:t>
      </w:r>
      <w:r>
        <w:rPr>
          <w:i/>
          <w:iCs/>
          <w:lang w:eastAsia="en-AU"/>
        </w:rPr>
        <w:t xml:space="preserve">Sam. </w:t>
      </w:r>
      <w:r>
        <w:rPr>
          <w:lang w:eastAsia="en-AU"/>
        </w:rPr>
        <w:t xml:space="preserve">15:8, ‘And he took Agag the king of the Amalekites alive’) and that Amalek and Agag are used to denominate that people interchangeably. Both of these names are used in Balaam’s prophecy in </w:t>
      </w:r>
      <w:r>
        <w:rPr>
          <w:i/>
          <w:iCs/>
          <w:lang w:eastAsia="en-AU"/>
        </w:rPr>
        <w:t xml:space="preserve">Numbers </w:t>
      </w:r>
      <w:r>
        <w:rPr>
          <w:lang w:eastAsia="en-AU"/>
        </w:rPr>
        <w:t>24: 5, 7, 20:</w:t>
      </w:r>
    </w:p>
    <w:p w:rsidR="008A2BE8" w:rsidRDefault="008A2BE8" w:rsidP="008A2BE8">
      <w:pPr>
        <w:rPr>
          <w:lang w:eastAsia="en-AU"/>
        </w:rPr>
      </w:pPr>
      <w:r>
        <w:rPr>
          <w:lang w:eastAsia="en-AU"/>
        </w:rPr>
        <w:t xml:space="preserve"> </w:t>
      </w:r>
    </w:p>
    <w:p w:rsidR="008A2BE8" w:rsidRPr="008A2BE8" w:rsidRDefault="008A2BE8" w:rsidP="008A2BE8">
      <w:pPr>
        <w:pStyle w:val="Qote1"/>
        <w:rPr>
          <w:b/>
          <w:lang w:eastAsia="en-AU"/>
        </w:rPr>
      </w:pPr>
      <w:r w:rsidRPr="008A2BE8">
        <w:rPr>
          <w:b/>
          <w:lang w:eastAsia="en-AU"/>
        </w:rPr>
        <w:t xml:space="preserve">‘How goodly are thy tents, O Jacob, and thy tabernacles, O Israel . . . his king shall be higher than Agag, and his kingdom shall be exalted . . . and when he looked on Amalek, he took up his parable, and said, Amalek was the first of the nations </w:t>
      </w:r>
      <w:r w:rsidRPr="008A2BE8">
        <w:rPr>
          <w:lang w:eastAsia="en-AU"/>
        </w:rPr>
        <w:t>[margin, “that warred against Israel”]</w:t>
      </w:r>
      <w:r w:rsidRPr="008A2BE8">
        <w:rPr>
          <w:b/>
          <w:lang w:eastAsia="en-AU"/>
        </w:rPr>
        <w:t xml:space="preserve"> but his latter end shall be that he perish for ever.’</w:t>
      </w:r>
    </w:p>
    <w:p w:rsidR="008A2BE8" w:rsidRDefault="008A2BE8" w:rsidP="008A2BE8">
      <w:pPr>
        <w:pStyle w:val="Heading3"/>
      </w:pPr>
      <w:r>
        <w:t>Deuteronomy</w:t>
      </w:r>
    </w:p>
    <w:p w:rsidR="008A2BE8" w:rsidRDefault="008A2BE8" w:rsidP="008A2BE8">
      <w:pPr>
        <w:rPr>
          <w:lang w:eastAsia="en-AU"/>
        </w:rPr>
      </w:pPr>
      <w:r>
        <w:rPr>
          <w:lang w:eastAsia="en-AU"/>
        </w:rPr>
        <w:t xml:space="preserve">CHAPTER THREE of this wonderful story is in </w:t>
      </w:r>
      <w:r>
        <w:rPr>
          <w:i/>
          <w:iCs/>
          <w:lang w:eastAsia="en-AU"/>
        </w:rPr>
        <w:t xml:space="preserve">Deuteronomy </w:t>
      </w:r>
      <w:r>
        <w:rPr>
          <w:lang w:eastAsia="en-AU"/>
        </w:rPr>
        <w:t>25:17-19:</w:t>
      </w:r>
    </w:p>
    <w:p w:rsidR="008A2BE8" w:rsidRDefault="008A2BE8" w:rsidP="008A2BE8">
      <w:pPr>
        <w:rPr>
          <w:lang w:eastAsia="en-AU"/>
        </w:rPr>
      </w:pPr>
    </w:p>
    <w:p w:rsidR="008A2BE8" w:rsidRPr="008A2BE8" w:rsidRDefault="008A2BE8" w:rsidP="008A2BE8">
      <w:pPr>
        <w:pStyle w:val="Qote1"/>
        <w:rPr>
          <w:b/>
          <w:lang w:eastAsia="en-AU"/>
        </w:rPr>
      </w:pPr>
      <w:r w:rsidRPr="008A2BE8">
        <w:rPr>
          <w:b/>
          <w:lang w:eastAsia="en-AU"/>
        </w:rPr>
        <w:t xml:space="preserve">‘Remember what Amalek did unto thee by the way, when ye were come forth out of Egypt; how he met thee by the way, and smote the hindmost of thee, even all that were feeble behind thee, when thou wast faint and weary; and he feared not God. Therefore it shall be, when the LORD thy God hath given thee rest from all thine enemies round about, in the land which the LORD thy God giveth thee for an inheritance to possess it, that thou shalt blot out the </w:t>
      </w:r>
      <w:r w:rsidRPr="008A2BE8">
        <w:rPr>
          <w:b/>
          <w:lang w:eastAsia="en-AU"/>
        </w:rPr>
        <w:lastRenderedPageBreak/>
        <w:t>remembrance of Amalek from under heaven; thou shalt not forget it.’</w:t>
      </w:r>
    </w:p>
    <w:p w:rsidR="008A2BE8" w:rsidRDefault="008A2BE8" w:rsidP="008A2BE8">
      <w:pPr>
        <w:rPr>
          <w:lang w:eastAsia="en-AU"/>
        </w:rPr>
      </w:pPr>
    </w:p>
    <w:p w:rsidR="008A2BE8" w:rsidRDefault="008A2BE8" w:rsidP="008A2BE8">
      <w:pPr>
        <w:rPr>
          <w:lang w:eastAsia="en-AU"/>
        </w:rPr>
      </w:pPr>
      <w:r>
        <w:rPr>
          <w:lang w:eastAsia="en-AU"/>
        </w:rPr>
        <w:t>How clearly the cowardly meanness of the race stands out in this passage, illustrative of the unchanging character of the race of Esau and Amalek through all its generations. Note the construction of the sentences here quoted, which places the original writing of them between the desert battle with Amalek and the settling in the promised land.</w:t>
      </w:r>
    </w:p>
    <w:p w:rsidR="008A2BE8" w:rsidRDefault="008A2BE8" w:rsidP="008A2BE8">
      <w:pPr>
        <w:pStyle w:val="Heading3"/>
      </w:pPr>
      <w:r>
        <w:t>Judges</w:t>
      </w:r>
    </w:p>
    <w:p w:rsidR="008A2BE8" w:rsidRDefault="008A2BE8" w:rsidP="008A2BE8">
      <w:pPr>
        <w:rPr>
          <w:lang w:eastAsia="en-AU"/>
        </w:rPr>
      </w:pPr>
      <w:r>
        <w:rPr>
          <w:lang w:eastAsia="en-AU"/>
        </w:rPr>
        <w:t xml:space="preserve">THE FOURTH chapter is in </w:t>
      </w:r>
      <w:r>
        <w:rPr>
          <w:i/>
          <w:iCs/>
          <w:lang w:eastAsia="en-AU"/>
        </w:rPr>
        <w:t xml:space="preserve">Judges, </w:t>
      </w:r>
      <w:r>
        <w:rPr>
          <w:lang w:eastAsia="en-AU"/>
        </w:rPr>
        <w:t xml:space="preserve">chapters 6 and 7, in which is related the overthrow of Amalek and Midian by Gideon and his selected band of three hundred men. The passage is too long to be included here, but the dramatic event will well repay the reader for finding and reading it. Amalek and Midian are the aggressors as usual. Both of these people were of the Abrahamic family, and therefore related to </w:t>
      </w:r>
      <w:smartTag w:uri="urn:schemas-microsoft-com:office:smarttags" w:element="place">
        <w:smartTag w:uri="urn:schemas-microsoft-com:office:smarttags" w:element="country-region">
          <w:r>
            <w:rPr>
              <w:lang w:eastAsia="en-AU"/>
            </w:rPr>
            <w:t>Israel</w:t>
          </w:r>
        </w:smartTag>
      </w:smartTag>
      <w:r>
        <w:rPr>
          <w:lang w:eastAsia="en-AU"/>
        </w:rPr>
        <w:t xml:space="preserve">. Both of these peoples knew the position </w:t>
      </w:r>
      <w:smartTag w:uri="urn:schemas-microsoft-com:office:smarttags" w:element="place">
        <w:smartTag w:uri="urn:schemas-microsoft-com:office:smarttags" w:element="country-region">
          <w:r>
            <w:rPr>
              <w:lang w:eastAsia="en-AU"/>
            </w:rPr>
            <w:t>Israel</w:t>
          </w:r>
        </w:smartTag>
      </w:smartTag>
      <w:r>
        <w:rPr>
          <w:lang w:eastAsia="en-AU"/>
        </w:rPr>
        <w:t xml:space="preserve"> held as to the Divine covenant.</w:t>
      </w:r>
    </w:p>
    <w:p w:rsidR="008A2BE8" w:rsidRDefault="008A2BE8" w:rsidP="008A2BE8">
      <w:pPr>
        <w:rPr>
          <w:lang w:eastAsia="en-AU"/>
        </w:rPr>
      </w:pPr>
      <w:r>
        <w:rPr>
          <w:lang w:eastAsia="en-AU"/>
        </w:rPr>
        <w:t xml:space="preserve">The battle-cry of </w:t>
      </w:r>
      <w:smartTag w:uri="urn:schemas-microsoft-com:office:smarttags" w:element="country-region">
        <w:r>
          <w:rPr>
            <w:lang w:eastAsia="en-AU"/>
          </w:rPr>
          <w:t>Israel</w:t>
        </w:r>
      </w:smartTag>
      <w:r>
        <w:rPr>
          <w:lang w:eastAsia="en-AU"/>
        </w:rPr>
        <w:t xml:space="preserve">, therefore, under the terrifying circumstances in which it was given forth, would have the utmost psychical effect, and it did actually spread terror of the supernatural among the enemies of </w:t>
      </w:r>
      <w:smartTag w:uri="urn:schemas-microsoft-com:office:smarttags" w:element="place">
        <w:smartTag w:uri="urn:schemas-microsoft-com:office:smarttags" w:element="country-region">
          <w:r>
            <w:rPr>
              <w:lang w:eastAsia="en-AU"/>
            </w:rPr>
            <w:t>Israel</w:t>
          </w:r>
        </w:smartTag>
      </w:smartTag>
      <w:r>
        <w:rPr>
          <w:lang w:eastAsia="en-AU"/>
        </w:rPr>
        <w:t xml:space="preserve">. </w:t>
      </w:r>
    </w:p>
    <w:p w:rsidR="008A2BE8" w:rsidRDefault="008A2BE8" w:rsidP="008A2BE8">
      <w:pPr>
        <w:rPr>
          <w:lang w:eastAsia="en-AU"/>
        </w:rPr>
      </w:pPr>
    </w:p>
    <w:p w:rsidR="008A2BE8" w:rsidRPr="00606E9E" w:rsidRDefault="008A2BE8" w:rsidP="008A2BE8">
      <w:pPr>
        <w:pStyle w:val="Qote1"/>
        <w:rPr>
          <w:lang w:eastAsia="en-AU"/>
        </w:rPr>
      </w:pPr>
      <w:r w:rsidRPr="008A2BE8">
        <w:rPr>
          <w:b/>
          <w:lang w:eastAsia="en-AU"/>
        </w:rPr>
        <w:t xml:space="preserve">‘And they cried, The sword of the LORD </w:t>
      </w:r>
      <w:r w:rsidRPr="008A2BE8">
        <w:rPr>
          <w:lang w:eastAsia="en-AU"/>
        </w:rPr>
        <w:t>[Jehovah],</w:t>
      </w:r>
      <w:r w:rsidRPr="008A2BE8">
        <w:rPr>
          <w:b/>
          <w:lang w:eastAsia="en-AU"/>
        </w:rPr>
        <w:t xml:space="preserve"> and of Gideon. And they stood every man in his place round about the camp: and all the host ran, and cried, and fled. And the three hundred blew the trumpets, and the LORD set every man’s sword against his fellow, even throughout all the host: and the host fled to Beth-shittah in Zererath, and to the border of Abel-meholah, unto Tabbath’</w:t>
      </w:r>
      <w:r w:rsidRPr="00606E9E">
        <w:rPr>
          <w:lang w:eastAsia="en-AU"/>
        </w:rPr>
        <w:t xml:space="preserve"> (</w:t>
      </w:r>
      <w:r w:rsidRPr="00606E9E">
        <w:rPr>
          <w:i/>
          <w:iCs/>
          <w:lang w:eastAsia="en-AU"/>
        </w:rPr>
        <w:t xml:space="preserve">Judges </w:t>
      </w:r>
      <w:r w:rsidRPr="00606E9E">
        <w:rPr>
          <w:lang w:eastAsia="en-AU"/>
        </w:rPr>
        <w:t>7:20-22).</w:t>
      </w:r>
    </w:p>
    <w:p w:rsidR="008A2BE8" w:rsidRDefault="008A2BE8" w:rsidP="008A2BE8">
      <w:pPr>
        <w:pStyle w:val="Heading3"/>
      </w:pPr>
      <w:r>
        <w:lastRenderedPageBreak/>
        <w:t>First Book of Samuel</w:t>
      </w:r>
    </w:p>
    <w:p w:rsidR="008A2BE8" w:rsidRDefault="008A2BE8" w:rsidP="008A2BE8">
      <w:pPr>
        <w:rPr>
          <w:lang w:eastAsia="en-AU"/>
        </w:rPr>
      </w:pPr>
      <w:r>
        <w:rPr>
          <w:lang w:eastAsia="en-AU"/>
        </w:rPr>
        <w:t xml:space="preserve">CHAPTER FIVE of this story is told in 1 </w:t>
      </w:r>
      <w:r>
        <w:rPr>
          <w:i/>
          <w:iCs/>
          <w:lang w:eastAsia="en-AU"/>
        </w:rPr>
        <w:t xml:space="preserve">Samuel, </w:t>
      </w:r>
      <w:r>
        <w:rPr>
          <w:lang w:eastAsia="en-AU"/>
        </w:rPr>
        <w:t>chapters 14 and 15, where King Saul is instructed to undertake a cam</w:t>
      </w:r>
      <w:r>
        <w:rPr>
          <w:lang w:eastAsia="en-AU"/>
        </w:rPr>
        <w:softHyphen/>
        <w:t>paign of destruction against these blood-guilty people, whose continuance would mean generations of war and danger for all the land. How Saul went, and how he failed utterly to destroy this predatory people, and in consequence lost his dynasty, is told in these virile chapters. But, as this has held so prominent a place in the ordinary Bible readings of church, Sunday school and home, it is not necessary to repeat the passage here. Nevertheless, it will be of great interest to the reader to turn to the passage and read it with this connection in mind.</w:t>
      </w:r>
    </w:p>
    <w:p w:rsidR="008A2BE8" w:rsidRDefault="008A2BE8" w:rsidP="008A2BE8">
      <w:pPr>
        <w:rPr>
          <w:lang w:eastAsia="en-AU"/>
        </w:rPr>
      </w:pPr>
      <w:r>
        <w:rPr>
          <w:lang w:eastAsia="en-AU"/>
        </w:rPr>
        <w:t xml:space="preserve">The sixth chapter is found in 1 </w:t>
      </w:r>
      <w:r>
        <w:rPr>
          <w:i/>
          <w:iCs/>
          <w:lang w:eastAsia="en-AU"/>
        </w:rPr>
        <w:t xml:space="preserve">Samuel </w:t>
      </w:r>
      <w:r>
        <w:rPr>
          <w:lang w:eastAsia="en-AU"/>
        </w:rPr>
        <w:t xml:space="preserve">27:8, 9 and 30; 11-25. </w:t>
      </w:r>
      <w:r w:rsidRPr="00580CA2">
        <w:rPr>
          <w:lang w:eastAsia="en-AU"/>
        </w:rPr>
        <w:t>In</w:t>
      </w:r>
      <w:r>
        <w:rPr>
          <w:b/>
          <w:bCs/>
          <w:lang w:eastAsia="en-AU"/>
        </w:rPr>
        <w:t xml:space="preserve"> </w:t>
      </w:r>
      <w:r>
        <w:rPr>
          <w:lang w:eastAsia="en-AU"/>
        </w:rPr>
        <w:t xml:space="preserve">these passages David, not yet king, smote the Amalekites. The latter part of the last passage has been much attended to as furnishing the occasion which gave rise to the ‘statute and ordinance’ regarding the division of the spoil among those which go forth to the war, and those which ‘tarrieth by the stuff’. But the fact that it formed a chapter in the story of Amalek </w:t>
      </w:r>
      <w:r>
        <w:rPr>
          <w:i/>
          <w:iCs/>
          <w:lang w:eastAsia="en-AU"/>
        </w:rPr>
        <w:t xml:space="preserve">versus </w:t>
      </w:r>
      <w:smartTag w:uri="urn:schemas-microsoft-com:office:smarttags" w:element="country-region">
        <w:r>
          <w:rPr>
            <w:lang w:eastAsia="en-AU"/>
          </w:rPr>
          <w:t>Israel</w:t>
        </w:r>
      </w:smartTag>
      <w:r>
        <w:rPr>
          <w:lang w:eastAsia="en-AU"/>
        </w:rPr>
        <w:t xml:space="preserve"> and </w:t>
      </w:r>
      <w:smartTag w:uri="urn:schemas-microsoft-com:office:smarttags" w:element="place">
        <w:smartTag w:uri="urn:schemas-microsoft-com:office:smarttags" w:element="country-region">
          <w:r>
            <w:rPr>
              <w:lang w:eastAsia="en-AU"/>
            </w:rPr>
            <w:t>Judah</w:t>
          </w:r>
        </w:smartTag>
      </w:smartTag>
      <w:r>
        <w:rPr>
          <w:lang w:eastAsia="en-AU"/>
        </w:rPr>
        <w:t xml:space="preserve"> has not been generally realized.</w:t>
      </w:r>
    </w:p>
    <w:p w:rsidR="008A2BE8" w:rsidRDefault="008A2BE8" w:rsidP="008A2BE8">
      <w:pPr>
        <w:pStyle w:val="Heading3"/>
      </w:pPr>
      <w:r>
        <w:t>Psalm 83 and the Second Book of Chronicles</w:t>
      </w:r>
    </w:p>
    <w:p w:rsidR="008A2BE8" w:rsidRDefault="008A2BE8" w:rsidP="008A2BE8">
      <w:pPr>
        <w:rPr>
          <w:lang w:eastAsia="en-AU"/>
        </w:rPr>
      </w:pPr>
      <w:r>
        <w:rPr>
          <w:lang w:eastAsia="en-AU"/>
        </w:rPr>
        <w:t xml:space="preserve">WE NOW come to a wonderful double chapter in this story, recorded in </w:t>
      </w:r>
      <w:r>
        <w:rPr>
          <w:i/>
          <w:iCs/>
          <w:lang w:eastAsia="en-AU"/>
        </w:rPr>
        <w:t xml:space="preserve">Psalm </w:t>
      </w:r>
      <w:r>
        <w:rPr>
          <w:lang w:eastAsia="en-AU"/>
        </w:rPr>
        <w:t xml:space="preserve">83 and in 2 </w:t>
      </w:r>
      <w:r>
        <w:rPr>
          <w:i/>
          <w:iCs/>
          <w:lang w:eastAsia="en-AU"/>
        </w:rPr>
        <w:t xml:space="preserve">Chronicles, </w:t>
      </w:r>
      <w:r>
        <w:rPr>
          <w:lang w:eastAsia="en-AU"/>
        </w:rPr>
        <w:t>chapter 20. These are indeed striking passages and should be read in this day of national stress with much interest and encouragement. The chapters are too long to include here, but they are an impor</w:t>
      </w:r>
      <w:r>
        <w:rPr>
          <w:lang w:eastAsia="en-AU"/>
        </w:rPr>
        <w:softHyphen/>
        <w:t>tant part of this great story and are necessary to its full understanding.</w:t>
      </w:r>
    </w:p>
    <w:p w:rsidR="008A2BE8" w:rsidRDefault="008A2BE8" w:rsidP="008A2BE8">
      <w:pPr>
        <w:rPr>
          <w:lang w:eastAsia="en-AU"/>
        </w:rPr>
      </w:pPr>
      <w:r>
        <w:rPr>
          <w:lang w:eastAsia="en-AU"/>
        </w:rPr>
        <w:t xml:space="preserve">The eighty-third </w:t>
      </w:r>
      <w:r>
        <w:rPr>
          <w:i/>
          <w:iCs/>
          <w:lang w:eastAsia="en-AU"/>
        </w:rPr>
        <w:t xml:space="preserve">Psalm </w:t>
      </w:r>
      <w:r>
        <w:rPr>
          <w:lang w:eastAsia="en-AU"/>
        </w:rPr>
        <w:t xml:space="preserve">includes by name all the peoples of the aggressive alliance. The </w:t>
      </w:r>
      <w:r>
        <w:rPr>
          <w:i/>
          <w:iCs/>
          <w:lang w:eastAsia="en-AU"/>
        </w:rPr>
        <w:t xml:space="preserve">Book of Chronicles </w:t>
      </w:r>
      <w:r>
        <w:rPr>
          <w:lang w:eastAsia="en-AU"/>
        </w:rPr>
        <w:t xml:space="preserve">records the three main parties to that unholy alliance. As we </w:t>
      </w:r>
      <w:r>
        <w:rPr>
          <w:lang w:eastAsia="en-AU"/>
        </w:rPr>
        <w:lastRenderedPageBreak/>
        <w:t xml:space="preserve">have pointed out already, the Amalekites are a branch of the </w:t>
      </w:r>
      <w:smartTag w:uri="urn:schemas-microsoft-com:office:smarttags" w:element="PlaceType">
        <w:r>
          <w:rPr>
            <w:lang w:eastAsia="en-AU"/>
          </w:rPr>
          <w:t>Mount</w:t>
        </w:r>
      </w:smartTag>
      <w:r>
        <w:rPr>
          <w:lang w:eastAsia="en-AU"/>
        </w:rPr>
        <w:t xml:space="preserve"> </w:t>
      </w:r>
      <w:smartTag w:uri="urn:schemas-microsoft-com:office:smarttags" w:element="PlaceName">
        <w:r>
          <w:rPr>
            <w:lang w:eastAsia="en-AU"/>
          </w:rPr>
          <w:t>Seir</w:t>
        </w:r>
      </w:smartTag>
      <w:r>
        <w:rPr>
          <w:lang w:eastAsia="en-AU"/>
        </w:rPr>
        <w:t xml:space="preserve"> people, now, however, so weakened by their hereditary war with </w:t>
      </w:r>
      <w:smartTag w:uri="urn:schemas-microsoft-com:office:smarttags" w:element="place">
        <w:smartTag w:uri="urn:schemas-microsoft-com:office:smarttags" w:element="country-region">
          <w:r>
            <w:rPr>
              <w:lang w:eastAsia="en-AU"/>
            </w:rPr>
            <w:t>Israel</w:t>
          </w:r>
        </w:smartTag>
      </w:smartTag>
      <w:r>
        <w:rPr>
          <w:lang w:eastAsia="en-AU"/>
        </w:rPr>
        <w:t xml:space="preserve"> that the Chronicler does not, as the Psalmist does, give them a leading place in the con</w:t>
      </w:r>
      <w:r>
        <w:rPr>
          <w:lang w:eastAsia="en-AU"/>
        </w:rPr>
        <w:softHyphen/>
        <w:t>federacy.</w:t>
      </w:r>
    </w:p>
    <w:p w:rsidR="008A2BE8" w:rsidRDefault="008A2BE8" w:rsidP="008A2BE8">
      <w:pPr>
        <w:rPr>
          <w:lang w:eastAsia="en-AU"/>
        </w:rPr>
      </w:pPr>
      <w:r>
        <w:rPr>
          <w:lang w:eastAsia="en-AU"/>
        </w:rPr>
        <w:t xml:space="preserve">Listen to these words of the Prophet in response to the prayer of King Jehoshaphat and his people: </w:t>
      </w:r>
    </w:p>
    <w:p w:rsidR="008A2BE8" w:rsidRDefault="008A2BE8" w:rsidP="008A2BE8">
      <w:pPr>
        <w:rPr>
          <w:lang w:eastAsia="en-AU"/>
        </w:rPr>
      </w:pPr>
    </w:p>
    <w:p w:rsidR="008A2BE8" w:rsidRPr="008A2BE8" w:rsidRDefault="008A2BE8" w:rsidP="008A2BE8">
      <w:pPr>
        <w:pStyle w:val="Qote1"/>
        <w:rPr>
          <w:lang w:eastAsia="en-AU"/>
        </w:rPr>
      </w:pPr>
      <w:r w:rsidRPr="008A2BE8">
        <w:rPr>
          <w:b/>
          <w:lang w:eastAsia="en-AU"/>
        </w:rPr>
        <w:t xml:space="preserve">‘The battle is not yours but God’s. . . . Ye shall not need to fight in this battle: set yourselves, stand ye still, and see the salvation of the LORD with you, O Judah and Jerusalem: fear not, nor be dismayed; tomorrow go out against them: for the LORD will be with you. . . . And when they began to sing and to praise, the LORD set ambushments against the children of Ammon, Moab, and mount Seir, which were come against Judah; and they were smitten. For the children of Ammon and Moab stood up against the inhabitants of mount Seir, utterly to slay and destroy them: and when they had made an end of the inhabitants of Seir, everyone helped to destroy another. And when Judah came toward the watch tower in the wilderness, they looked unto the multitude, and, behold, they were dead bodies fallen to the earth, and none escaped’ </w:t>
      </w:r>
      <w:r w:rsidRPr="008A2BE8">
        <w:rPr>
          <w:lang w:eastAsia="en-AU"/>
        </w:rPr>
        <w:t xml:space="preserve">(2 </w:t>
      </w:r>
      <w:r w:rsidRPr="008A2BE8">
        <w:rPr>
          <w:i/>
          <w:iCs/>
          <w:lang w:eastAsia="en-AU"/>
        </w:rPr>
        <w:t xml:space="preserve">Chron. </w:t>
      </w:r>
      <w:r w:rsidRPr="008A2BE8">
        <w:rPr>
          <w:lang w:eastAsia="en-AU"/>
        </w:rPr>
        <w:t>20:15, 17, 22-24).</w:t>
      </w:r>
    </w:p>
    <w:p w:rsidR="008A2BE8" w:rsidRDefault="008A2BE8" w:rsidP="008A2BE8">
      <w:pPr>
        <w:pStyle w:val="Heading3"/>
      </w:pPr>
      <w:r>
        <w:t>Esther</w:t>
      </w:r>
    </w:p>
    <w:p w:rsidR="008A2BE8" w:rsidRDefault="008A2BE8" w:rsidP="008A2BE8">
      <w:pPr>
        <w:rPr>
          <w:lang w:eastAsia="en-AU"/>
        </w:rPr>
      </w:pPr>
      <w:r>
        <w:rPr>
          <w:lang w:eastAsia="en-AU"/>
        </w:rPr>
        <w:t xml:space="preserve">THE EIGHTH and last chapter of this marvellous story is to be found in the whole of the </w:t>
      </w:r>
      <w:r>
        <w:rPr>
          <w:i/>
          <w:iCs/>
          <w:lang w:eastAsia="en-AU"/>
        </w:rPr>
        <w:t xml:space="preserve">Book of Esther. </w:t>
      </w:r>
      <w:r>
        <w:rPr>
          <w:lang w:eastAsia="en-AU"/>
        </w:rPr>
        <w:t xml:space="preserve">The leading character of this book is Haman the Agagite, the enemy of the Jews. But Agag was the hereditary king of Amalek, and Amalek was the </w:t>
      </w:r>
      <w:r>
        <w:rPr>
          <w:i/>
          <w:iCs/>
          <w:lang w:eastAsia="en-AU"/>
        </w:rPr>
        <w:t xml:space="preserve">hereditary </w:t>
      </w:r>
      <w:r>
        <w:rPr>
          <w:lang w:eastAsia="en-AU"/>
        </w:rPr>
        <w:t>enemy of the Jews.</w:t>
      </w:r>
    </w:p>
    <w:p w:rsidR="008A2BE8" w:rsidRDefault="008A2BE8" w:rsidP="008A2BE8">
      <w:pPr>
        <w:rPr>
          <w:lang w:eastAsia="en-AU"/>
        </w:rPr>
      </w:pPr>
      <w:r>
        <w:rPr>
          <w:lang w:eastAsia="en-AU"/>
        </w:rPr>
        <w:lastRenderedPageBreak/>
        <w:t xml:space="preserve">That the writer of </w:t>
      </w:r>
      <w:r>
        <w:rPr>
          <w:i/>
          <w:iCs/>
          <w:lang w:eastAsia="en-AU"/>
        </w:rPr>
        <w:t xml:space="preserve">Esther </w:t>
      </w:r>
      <w:r>
        <w:rPr>
          <w:lang w:eastAsia="en-AU"/>
        </w:rPr>
        <w:t>desired the readers of the book to see this key to its meaning, a very obvious meaning when the key is supplied, is shown by the number of times in which he sets forth the fact of Haman’s relationship and his enmity towards the Jews thus:</w:t>
      </w:r>
    </w:p>
    <w:p w:rsidR="003E24F2" w:rsidRDefault="003E24F2" w:rsidP="008A2BE8">
      <w:pPr>
        <w:rPr>
          <w:lang w:eastAsia="en-AU"/>
        </w:rPr>
      </w:pPr>
    </w:p>
    <w:p w:rsidR="008A2BE8" w:rsidRPr="008A2BE8" w:rsidRDefault="008A2BE8" w:rsidP="008A2BE8">
      <w:pPr>
        <w:pStyle w:val="Normal2"/>
        <w:rPr>
          <w:sz w:val="24"/>
          <w:lang w:eastAsia="en-AU"/>
        </w:rPr>
      </w:pPr>
      <w:r w:rsidRPr="008A2BE8">
        <w:rPr>
          <w:sz w:val="24"/>
          <w:lang w:eastAsia="en-AU"/>
        </w:rPr>
        <w:t>Chapter 3:1 Haman the son of Hammedatha the Agagite.</w:t>
      </w:r>
    </w:p>
    <w:p w:rsidR="008A2BE8" w:rsidRDefault="008A2BE8" w:rsidP="008A2BE8">
      <w:pPr>
        <w:ind w:left="1418" w:hanging="698"/>
        <w:rPr>
          <w:lang w:eastAsia="en-AU"/>
        </w:rPr>
      </w:pPr>
      <w:r>
        <w:rPr>
          <w:lang w:eastAsia="en-AU"/>
        </w:rPr>
        <w:t xml:space="preserve">  3:10 Haman the son of Hammedatha the Agagite, the Jew’s enemy.</w:t>
      </w:r>
    </w:p>
    <w:p w:rsidR="008A2BE8" w:rsidRDefault="008A2BE8" w:rsidP="008A2BE8">
      <w:pPr>
        <w:ind w:left="1418" w:hanging="698"/>
        <w:rPr>
          <w:lang w:eastAsia="en-AU"/>
        </w:rPr>
      </w:pPr>
      <w:r>
        <w:rPr>
          <w:lang w:eastAsia="en-AU"/>
        </w:rPr>
        <w:t xml:space="preserve">  7:6   The adversary and enemy is this wicked </w:t>
      </w:r>
      <w:r>
        <w:rPr>
          <w:lang w:eastAsia="en-AU"/>
        </w:rPr>
        <w:tab/>
        <w:t xml:space="preserve"> Haman.</w:t>
      </w:r>
    </w:p>
    <w:p w:rsidR="008A2BE8" w:rsidRDefault="008A2BE8" w:rsidP="008A2BE8">
      <w:pPr>
        <w:rPr>
          <w:lang w:eastAsia="en-AU"/>
        </w:rPr>
      </w:pPr>
      <w:r>
        <w:rPr>
          <w:lang w:eastAsia="en-AU"/>
        </w:rPr>
        <w:t xml:space="preserve">  8:3   Haman the Agagite.</w:t>
      </w:r>
    </w:p>
    <w:p w:rsidR="008A2BE8" w:rsidRDefault="008A2BE8" w:rsidP="008A2BE8">
      <w:pPr>
        <w:rPr>
          <w:lang w:eastAsia="en-AU"/>
        </w:rPr>
      </w:pPr>
      <w:r>
        <w:rPr>
          <w:lang w:eastAsia="en-AU"/>
        </w:rPr>
        <w:t xml:space="preserve">  8:5   Haman the son of Hammedatha the Agagite. </w:t>
      </w:r>
    </w:p>
    <w:p w:rsidR="008A2BE8" w:rsidRDefault="008A2BE8" w:rsidP="008A2BE8">
      <w:pPr>
        <w:ind w:left="1418" w:hanging="698"/>
        <w:rPr>
          <w:lang w:eastAsia="en-AU"/>
        </w:rPr>
      </w:pPr>
      <w:r>
        <w:rPr>
          <w:lang w:eastAsia="en-AU"/>
        </w:rPr>
        <w:t xml:space="preserve">  9:10 Haman the son of Hammedatha, the enemy of the Jews.</w:t>
      </w:r>
    </w:p>
    <w:p w:rsidR="008A2BE8" w:rsidRDefault="008A2BE8" w:rsidP="008A2BE8">
      <w:pPr>
        <w:ind w:left="1418" w:hanging="698"/>
        <w:rPr>
          <w:lang w:eastAsia="en-AU"/>
        </w:rPr>
      </w:pPr>
      <w:r>
        <w:rPr>
          <w:lang w:eastAsia="en-AU"/>
        </w:rPr>
        <w:t>9:24 Haman the son of Hammedatha, the enemy of the Jews.</w:t>
      </w:r>
    </w:p>
    <w:p w:rsidR="008A2BE8" w:rsidRDefault="008A2BE8" w:rsidP="008A2BE8">
      <w:pPr>
        <w:rPr>
          <w:lang w:eastAsia="en-AU"/>
        </w:rPr>
      </w:pPr>
    </w:p>
    <w:p w:rsidR="008A2BE8" w:rsidRDefault="008A2BE8" w:rsidP="008A2BE8">
      <w:pPr>
        <w:rPr>
          <w:lang w:eastAsia="en-AU"/>
        </w:rPr>
      </w:pPr>
      <w:r>
        <w:rPr>
          <w:lang w:eastAsia="en-AU"/>
        </w:rPr>
        <w:t>Thus the book simply shouts the information to the reader that Haman was the Agag of the day, and that as always from the beginning he was the enemy of the Jews.</w:t>
      </w:r>
    </w:p>
    <w:p w:rsidR="008A2BE8" w:rsidRDefault="008A2BE8" w:rsidP="008A2BE8">
      <w:pPr>
        <w:pStyle w:val="Heading3"/>
      </w:pPr>
      <w:r>
        <w:t xml:space="preserve">Esther's Charm </w:t>
      </w:r>
      <w:r>
        <w:rPr>
          <w:i/>
          <w:iCs/>
        </w:rPr>
        <w:t xml:space="preserve">versus </w:t>
      </w:r>
      <w:r>
        <w:t>Haman's Money</w:t>
      </w:r>
    </w:p>
    <w:p w:rsidR="008A2BE8" w:rsidRDefault="008A2BE8" w:rsidP="008A2BE8">
      <w:pPr>
        <w:rPr>
          <w:lang w:eastAsia="en-AU"/>
        </w:rPr>
      </w:pPr>
      <w:r>
        <w:rPr>
          <w:lang w:eastAsia="en-AU"/>
        </w:rPr>
        <w:t>THE story is simply told. Both the Jews and the remnant of Amalek were captives in the Babylonish Empire. Their con</w:t>
      </w:r>
      <w:r>
        <w:rPr>
          <w:lang w:eastAsia="en-AU"/>
        </w:rPr>
        <w:softHyphen/>
        <w:t>stant war had not reached the point of final destruction of either people. Haman, the hereditary Agag, was raised to second place in the Empire of Ahasuerus and he designed to use his authority and influence to finish, in favour of Amalek, the tribal feud. To do this he planned to purchase the lives, or rather the death of the Jews from Ahasuerus. Accordingly he paid into the treasury ten thousand talents of silver and secured the death sentence against the Jews.</w:t>
      </w:r>
    </w:p>
    <w:p w:rsidR="008A2BE8" w:rsidRDefault="008A2BE8" w:rsidP="008A2BE8">
      <w:pPr>
        <w:rPr>
          <w:lang w:eastAsia="en-AU"/>
        </w:rPr>
      </w:pPr>
      <w:r>
        <w:rPr>
          <w:lang w:eastAsia="en-AU"/>
        </w:rPr>
        <w:lastRenderedPageBreak/>
        <w:t>Against his money, Esther opposed her personal charm, and secured a like right for the Jews to destroy the followers of Haman. The result was that these two subject races were permitted to fight out their hereditary feud to the end, and Haman the Agagite, his ten sons and the Amalekite people perished in the struggle.</w:t>
      </w:r>
    </w:p>
    <w:p w:rsidR="008A2BE8" w:rsidRDefault="008A2BE8" w:rsidP="008A2BE8">
      <w:pPr>
        <w:rPr>
          <w:lang w:eastAsia="en-AU"/>
        </w:rPr>
      </w:pPr>
      <w:r>
        <w:rPr>
          <w:lang w:eastAsia="en-AU"/>
        </w:rPr>
        <w:t xml:space="preserve">From that day the Amalekites as a people, and the house of Agag their king, is </w:t>
      </w:r>
      <w:r>
        <w:rPr>
          <w:i/>
          <w:iCs/>
          <w:lang w:eastAsia="en-AU"/>
        </w:rPr>
        <w:t xml:space="preserve">known to history no more. </w:t>
      </w:r>
      <w:r>
        <w:rPr>
          <w:lang w:eastAsia="en-AU"/>
        </w:rPr>
        <w:t>That Haman knew, and his family knew, the nature of the conflict two quotations will show.</w:t>
      </w:r>
    </w:p>
    <w:p w:rsidR="008A2BE8" w:rsidRDefault="008A2BE8" w:rsidP="008A2BE8">
      <w:pPr>
        <w:rPr>
          <w:lang w:eastAsia="en-AU"/>
        </w:rPr>
      </w:pPr>
      <w:r>
        <w:rPr>
          <w:lang w:eastAsia="en-AU"/>
        </w:rPr>
        <w:t xml:space="preserve">Chapter three, verse six, says of Haman: </w:t>
      </w:r>
    </w:p>
    <w:p w:rsidR="008A2BE8" w:rsidRDefault="008A2BE8" w:rsidP="008A2BE8">
      <w:pPr>
        <w:rPr>
          <w:lang w:eastAsia="en-AU"/>
        </w:rPr>
      </w:pPr>
    </w:p>
    <w:p w:rsidR="008A2BE8" w:rsidRPr="008A2BE8" w:rsidRDefault="008A2BE8" w:rsidP="008A2BE8">
      <w:pPr>
        <w:pStyle w:val="Qote1"/>
        <w:rPr>
          <w:b/>
          <w:lang w:eastAsia="en-AU"/>
        </w:rPr>
      </w:pPr>
      <w:r w:rsidRPr="008A2BE8">
        <w:rPr>
          <w:b/>
          <w:lang w:eastAsia="en-AU"/>
        </w:rPr>
        <w:t>‘And he thought scorn to lay hands on Mordecai alone; for they had showed him the people of Mordecai: wherefore Haman sought to destroy all the Jews that were throughout the whole kingdom of Ahasuerus, even the people of Mordecai.’</w:t>
      </w:r>
    </w:p>
    <w:p w:rsidR="008A2BE8" w:rsidRDefault="008A2BE8" w:rsidP="008A2BE8">
      <w:pPr>
        <w:rPr>
          <w:lang w:eastAsia="en-AU"/>
        </w:rPr>
      </w:pPr>
      <w:r>
        <w:rPr>
          <w:lang w:eastAsia="en-AU"/>
        </w:rPr>
        <w:t xml:space="preserve"> </w:t>
      </w:r>
    </w:p>
    <w:p w:rsidR="008A2BE8" w:rsidRDefault="008A2BE8" w:rsidP="008A2BE8">
      <w:pPr>
        <w:rPr>
          <w:lang w:eastAsia="en-AU"/>
        </w:rPr>
      </w:pPr>
      <w:r>
        <w:rPr>
          <w:lang w:eastAsia="en-AU"/>
        </w:rPr>
        <w:t xml:space="preserve">Verses 7-10 continue the account of his intent. That Haman’s family well knew the nature of the conflict Haman was undertaking is shown in chapter six, verse thirteen: </w:t>
      </w:r>
    </w:p>
    <w:p w:rsidR="008A2BE8" w:rsidRDefault="008A2BE8" w:rsidP="008A2BE8">
      <w:pPr>
        <w:rPr>
          <w:lang w:eastAsia="en-AU"/>
        </w:rPr>
      </w:pPr>
    </w:p>
    <w:p w:rsidR="008A2BE8" w:rsidRPr="008A2BE8" w:rsidRDefault="008A2BE8" w:rsidP="008A2BE8">
      <w:pPr>
        <w:pStyle w:val="Qote1"/>
        <w:rPr>
          <w:b/>
          <w:lang w:eastAsia="en-AU"/>
        </w:rPr>
      </w:pPr>
      <w:r w:rsidRPr="008A2BE8">
        <w:rPr>
          <w:b/>
          <w:lang w:eastAsia="en-AU"/>
        </w:rPr>
        <w:t>‘Then said his wise men and Zeresh his wife unto him, If Mordecai be of the seed of the Jews, before whom thou hast begun to fall, thou shalt not prevail against him, but shalt surely fall before him.’</w:t>
      </w:r>
    </w:p>
    <w:p w:rsidR="008A2BE8" w:rsidRDefault="008A2BE8" w:rsidP="008A2BE8">
      <w:pPr>
        <w:rPr>
          <w:lang w:eastAsia="en-AU"/>
        </w:rPr>
      </w:pPr>
    </w:p>
    <w:p w:rsidR="008A2BE8" w:rsidRDefault="008A2BE8" w:rsidP="008A2BE8">
      <w:pPr>
        <w:rPr>
          <w:lang w:eastAsia="en-AU"/>
        </w:rPr>
      </w:pPr>
      <w:r>
        <w:rPr>
          <w:lang w:eastAsia="en-AU"/>
        </w:rPr>
        <w:t>The predicted end of that people is thus graphically stated with threefold emphasis:</w:t>
      </w:r>
    </w:p>
    <w:p w:rsidR="008A2BE8" w:rsidRDefault="008A2BE8" w:rsidP="008A2BE8">
      <w:pPr>
        <w:rPr>
          <w:lang w:eastAsia="en-AU"/>
        </w:rPr>
      </w:pPr>
      <w:r>
        <w:rPr>
          <w:lang w:eastAsia="en-AU"/>
        </w:rPr>
        <w:t xml:space="preserve"> </w:t>
      </w:r>
    </w:p>
    <w:p w:rsidR="008A2BE8" w:rsidRPr="008A2BE8" w:rsidRDefault="008A2BE8" w:rsidP="008A2BE8">
      <w:pPr>
        <w:pStyle w:val="Qote1"/>
        <w:rPr>
          <w:b/>
          <w:lang w:eastAsia="en-AU"/>
        </w:rPr>
      </w:pPr>
      <w:r w:rsidRPr="008A2BE8">
        <w:rPr>
          <w:b/>
          <w:lang w:eastAsia="en-AU"/>
        </w:rPr>
        <w:t xml:space="preserve">‘Thus the Jews smote all their enemies with the stroke of the sword, and slaughter, and </w:t>
      </w:r>
      <w:r w:rsidRPr="008A2BE8">
        <w:rPr>
          <w:b/>
          <w:lang w:eastAsia="en-AU"/>
        </w:rPr>
        <w:lastRenderedPageBreak/>
        <w:t>destruction, and did what they would unto those that hated them’ (9:5).</w:t>
      </w:r>
    </w:p>
    <w:p w:rsidR="008A2BE8" w:rsidRDefault="008A2BE8" w:rsidP="008A2BE8">
      <w:pPr>
        <w:rPr>
          <w:lang w:eastAsia="en-AU"/>
        </w:rPr>
      </w:pPr>
    </w:p>
    <w:p w:rsidR="008A2BE8" w:rsidRDefault="008A2BE8" w:rsidP="008A2BE8">
      <w:pPr>
        <w:rPr>
          <w:lang w:eastAsia="en-AU"/>
        </w:rPr>
      </w:pPr>
      <w:r>
        <w:rPr>
          <w:lang w:eastAsia="en-AU"/>
        </w:rPr>
        <w:t xml:space="preserve">It is also interesting to note that the conditions of conflict laid upon Saul were observed by the Jews so far that ‘upon the spoil they laid not their hand’. The ending of the </w:t>
      </w:r>
      <w:r>
        <w:rPr>
          <w:i/>
          <w:iCs/>
          <w:lang w:eastAsia="en-AU"/>
        </w:rPr>
        <w:t xml:space="preserve">Book of Esther </w:t>
      </w:r>
      <w:r>
        <w:rPr>
          <w:lang w:eastAsia="en-AU"/>
        </w:rPr>
        <w:t xml:space="preserve">records the fitting memorial of the finish of the thousand years’ war by the establishment of the Feast of Purim. It is a remarkable fact that until this day the living connection with that great movement is kept alive in the Feast of Purim anniversary. This was beautifully ordained in </w:t>
      </w:r>
      <w:r>
        <w:rPr>
          <w:i/>
          <w:iCs/>
          <w:lang w:eastAsia="en-AU"/>
        </w:rPr>
        <w:t xml:space="preserve">Esther </w:t>
      </w:r>
      <w:r>
        <w:rPr>
          <w:lang w:eastAsia="en-AU"/>
        </w:rPr>
        <w:t>9:26-32:</w:t>
      </w:r>
    </w:p>
    <w:p w:rsidR="008A2BE8" w:rsidRDefault="008A2BE8" w:rsidP="008A2BE8">
      <w:pPr>
        <w:rPr>
          <w:lang w:eastAsia="en-AU"/>
        </w:rPr>
      </w:pPr>
    </w:p>
    <w:p w:rsidR="008A2BE8" w:rsidRPr="008A2BE8" w:rsidRDefault="008A2BE8" w:rsidP="008A2BE8">
      <w:pPr>
        <w:pStyle w:val="Qote1"/>
        <w:rPr>
          <w:b/>
        </w:rPr>
      </w:pPr>
      <w:r w:rsidRPr="008A2BE8">
        <w:rPr>
          <w:b/>
          <w:lang w:eastAsia="en-AU"/>
        </w:rPr>
        <w:t xml:space="preserve"> </w:t>
      </w:r>
      <w:r w:rsidRPr="008A2BE8">
        <w:rPr>
          <w:b/>
        </w:rPr>
        <w:t>‘And the decree of Esther confirmed these matters of Purim; and it was written in the book.’</w:t>
      </w:r>
    </w:p>
    <w:p w:rsidR="008A2BE8" w:rsidRDefault="008A2BE8" w:rsidP="008A2BE8">
      <w:pPr>
        <w:rPr>
          <w:lang w:eastAsia="en-AU"/>
        </w:rPr>
      </w:pPr>
    </w:p>
    <w:p w:rsidR="008A2BE8" w:rsidRDefault="008A2BE8" w:rsidP="008A2BE8">
      <w:pPr>
        <w:rPr>
          <w:lang w:eastAsia="en-AU"/>
        </w:rPr>
      </w:pPr>
      <w:r>
        <w:rPr>
          <w:lang w:eastAsia="en-AU"/>
        </w:rPr>
        <w:t xml:space="preserve">It seems clear, therefore, that in </w:t>
      </w:r>
      <w:r>
        <w:rPr>
          <w:i/>
          <w:iCs/>
          <w:lang w:eastAsia="en-AU"/>
        </w:rPr>
        <w:t xml:space="preserve">Esther </w:t>
      </w:r>
      <w:r>
        <w:rPr>
          <w:lang w:eastAsia="en-AU"/>
        </w:rPr>
        <w:t xml:space="preserve">we have but one chapter, the final chapter of a great historic book. The writer of </w:t>
      </w:r>
      <w:r>
        <w:rPr>
          <w:i/>
          <w:iCs/>
          <w:lang w:eastAsia="en-AU"/>
        </w:rPr>
        <w:t xml:space="preserve">Esther </w:t>
      </w:r>
      <w:r>
        <w:rPr>
          <w:lang w:eastAsia="en-AU"/>
        </w:rPr>
        <w:t>assumes the general knowledge by the congregation of all that has gone before in this historic chain, and writes only that which is sufficient to complete the story. This is a system wonderfully followed throughout the Scriptures.</w:t>
      </w:r>
    </w:p>
    <w:p w:rsidR="008A2BE8" w:rsidRDefault="008A2BE8" w:rsidP="008A2BE8">
      <w:pPr>
        <w:rPr>
          <w:lang w:eastAsia="en-AU"/>
        </w:rPr>
      </w:pPr>
      <w:r>
        <w:rPr>
          <w:lang w:eastAsia="en-AU"/>
        </w:rPr>
        <w:t xml:space="preserve">Evidently every period had its own local and temporary sacred literature in great volume. Out of this was brought forward in the Bible in divinely condensed form (all of it in marvellous completeness), only such lines of fact and truth as concern future ages. There is little or no useless repetition. Therefore </w:t>
      </w:r>
      <w:r>
        <w:rPr>
          <w:i/>
          <w:iCs/>
          <w:lang w:eastAsia="en-AU"/>
        </w:rPr>
        <w:t xml:space="preserve">Esther </w:t>
      </w:r>
      <w:r>
        <w:rPr>
          <w:lang w:eastAsia="en-AU"/>
        </w:rPr>
        <w:t>restates nothing which has been previously stated in other books of the sacred Scriptures. But the finish</w:t>
      </w:r>
      <w:r>
        <w:rPr>
          <w:lang w:eastAsia="en-AU"/>
        </w:rPr>
        <w:softHyphen/>
        <w:t>ing chapter is given with such graphic clearness of relation that none can fail to find all the foregoing chapters already imbedded in the earlier books.</w:t>
      </w:r>
    </w:p>
    <w:p w:rsidR="008A2BE8" w:rsidRDefault="008A2BE8" w:rsidP="008A2BE8">
      <w:pPr>
        <w:pStyle w:val="Heading3"/>
      </w:pPr>
      <w:r>
        <w:lastRenderedPageBreak/>
        <w:t>Events in Perspective</w:t>
      </w:r>
    </w:p>
    <w:p w:rsidR="008A2BE8" w:rsidRDefault="008A2BE8" w:rsidP="008A2BE8">
      <w:pPr>
        <w:rPr>
          <w:lang w:eastAsia="en-AU"/>
        </w:rPr>
      </w:pPr>
      <w:r>
        <w:rPr>
          <w:lang w:eastAsia="en-AU"/>
        </w:rPr>
        <w:t xml:space="preserve">WHAT a marvellous perspective this gives from </w:t>
      </w:r>
      <w:r>
        <w:rPr>
          <w:i/>
          <w:iCs/>
          <w:lang w:eastAsia="en-AU"/>
        </w:rPr>
        <w:t xml:space="preserve">Esther </w:t>
      </w:r>
      <w:r>
        <w:rPr>
          <w:lang w:eastAsia="en-AU"/>
        </w:rPr>
        <w:t>back through the ages. Like the figures in a stereoscopic picture, events stand out strikingly in due perspective, back through the ages for a thousand years. Among others these facts are uppermost.</w:t>
      </w:r>
    </w:p>
    <w:p w:rsidR="008A2BE8" w:rsidRDefault="008A2BE8" w:rsidP="008A2BE8">
      <w:pPr>
        <w:rPr>
          <w:lang w:eastAsia="en-AU"/>
        </w:rPr>
      </w:pPr>
      <w:r>
        <w:rPr>
          <w:lang w:eastAsia="en-AU"/>
        </w:rPr>
        <w:t xml:space="preserve">1. The story finished in </w:t>
      </w:r>
      <w:r>
        <w:rPr>
          <w:i/>
          <w:iCs/>
          <w:lang w:eastAsia="en-AU"/>
        </w:rPr>
        <w:t xml:space="preserve">Esther </w:t>
      </w:r>
      <w:r>
        <w:rPr>
          <w:lang w:eastAsia="en-AU"/>
        </w:rPr>
        <w:t xml:space="preserve">runs through all the early history of </w:t>
      </w:r>
      <w:smartTag w:uri="urn:schemas-microsoft-com:office:smarttags" w:element="country-region">
        <w:r>
          <w:rPr>
            <w:lang w:eastAsia="en-AU"/>
          </w:rPr>
          <w:t>Israel</w:t>
        </w:r>
      </w:smartTag>
      <w:r>
        <w:rPr>
          <w:lang w:eastAsia="en-AU"/>
        </w:rPr>
        <w:t xml:space="preserve"> and </w:t>
      </w:r>
      <w:smartTag w:uri="urn:schemas-microsoft-com:office:smarttags" w:element="place">
        <w:smartTag w:uri="urn:schemas-microsoft-com:office:smarttags" w:element="country-region">
          <w:r>
            <w:rPr>
              <w:lang w:eastAsia="en-AU"/>
            </w:rPr>
            <w:t>Judah</w:t>
          </w:r>
        </w:smartTag>
      </w:smartTag>
      <w:r>
        <w:rPr>
          <w:lang w:eastAsia="en-AU"/>
        </w:rPr>
        <w:t xml:space="preserve"> down to the captivity.</w:t>
      </w:r>
    </w:p>
    <w:p w:rsidR="008A2BE8" w:rsidRDefault="008A2BE8" w:rsidP="008A2BE8">
      <w:pPr>
        <w:rPr>
          <w:lang w:eastAsia="en-AU"/>
        </w:rPr>
      </w:pPr>
      <w:r>
        <w:rPr>
          <w:lang w:eastAsia="en-AU"/>
        </w:rPr>
        <w:t>2. It passes through many of the earlier books of the Bible, finding there the natural setting for each portion.</w:t>
      </w:r>
    </w:p>
    <w:p w:rsidR="008A2BE8" w:rsidRDefault="008A2BE8" w:rsidP="008A2BE8">
      <w:pPr>
        <w:rPr>
          <w:lang w:eastAsia="en-AU"/>
        </w:rPr>
      </w:pPr>
      <w:r>
        <w:rPr>
          <w:lang w:eastAsia="en-AU"/>
        </w:rPr>
        <w:t>3. It passes along the ages for over one thousand years of historic time.</w:t>
      </w:r>
    </w:p>
    <w:p w:rsidR="008A2BE8" w:rsidRDefault="008A2BE8" w:rsidP="008A2BE8">
      <w:pPr>
        <w:rPr>
          <w:lang w:eastAsia="en-AU"/>
        </w:rPr>
      </w:pPr>
      <w:r>
        <w:rPr>
          <w:lang w:eastAsia="en-AU"/>
        </w:rPr>
        <w:t xml:space="preserve">4. There are interwoven with it in the earlier books of the Bible many other histories, all being threads of one great Bible story; and all have similar perspective range. For instance, the histories of </w:t>
      </w:r>
      <w:smartTag w:uri="urn:schemas-microsoft-com:office:smarttags" w:element="country-region">
        <w:r>
          <w:rPr>
            <w:lang w:eastAsia="en-AU"/>
          </w:rPr>
          <w:t>Moab</w:t>
        </w:r>
      </w:smartTag>
      <w:r>
        <w:rPr>
          <w:lang w:eastAsia="en-AU"/>
        </w:rPr>
        <w:t xml:space="preserve">, Ammon, Midian, </w:t>
      </w:r>
      <w:smartTag w:uri="urn:schemas-microsoft-com:office:smarttags" w:element="country-region">
        <w:r>
          <w:rPr>
            <w:lang w:eastAsia="en-AU"/>
          </w:rPr>
          <w:t>Edom</w:t>
        </w:r>
      </w:smartTag>
      <w:r>
        <w:rPr>
          <w:lang w:eastAsia="en-AU"/>
        </w:rPr>
        <w:t xml:space="preserve">, </w:t>
      </w:r>
      <w:smartTag w:uri="urn:schemas-microsoft-com:office:smarttags" w:element="country-region">
        <w:r>
          <w:rPr>
            <w:lang w:eastAsia="en-AU"/>
          </w:rPr>
          <w:t>Israel</w:t>
        </w:r>
      </w:smartTag>
      <w:r>
        <w:rPr>
          <w:lang w:eastAsia="en-AU"/>
        </w:rPr>
        <w:t xml:space="preserve">, </w:t>
      </w:r>
      <w:smartTag w:uri="urn:schemas-microsoft-com:office:smarttags" w:element="place">
        <w:smartTag w:uri="urn:schemas-microsoft-com:office:smarttags" w:element="country-region">
          <w:r>
            <w:rPr>
              <w:lang w:eastAsia="en-AU"/>
            </w:rPr>
            <w:t>Judah</w:t>
          </w:r>
        </w:smartTag>
      </w:smartTag>
      <w:r>
        <w:rPr>
          <w:lang w:eastAsia="en-AU"/>
        </w:rPr>
        <w:t>, etc.</w:t>
      </w:r>
    </w:p>
    <w:p w:rsidR="008A2BE8" w:rsidRDefault="008A2BE8" w:rsidP="008A2BE8">
      <w:pPr>
        <w:rPr>
          <w:i/>
          <w:iCs/>
          <w:lang w:eastAsia="en-AU"/>
        </w:rPr>
      </w:pPr>
      <w:r>
        <w:rPr>
          <w:lang w:eastAsia="en-AU"/>
        </w:rPr>
        <w:t xml:space="preserve">5. It therefore must be seen that </w:t>
      </w:r>
      <w:r>
        <w:rPr>
          <w:i/>
          <w:iCs/>
          <w:lang w:eastAsia="en-AU"/>
        </w:rPr>
        <w:t xml:space="preserve">this age-long story could not have been written in this form, </w:t>
      </w:r>
      <w:r>
        <w:rPr>
          <w:lang w:eastAsia="en-AU"/>
        </w:rPr>
        <w:t xml:space="preserve">a portion in one of the earliest books, a portion in a later, another portion in a still later, </w:t>
      </w:r>
      <w:r>
        <w:rPr>
          <w:i/>
          <w:iCs/>
          <w:lang w:eastAsia="en-AU"/>
        </w:rPr>
        <w:t xml:space="preserve">if the whole had been written during one period, </w:t>
      </w:r>
      <w:r>
        <w:rPr>
          <w:lang w:eastAsia="en-AU"/>
        </w:rPr>
        <w:t xml:space="preserve">say at, or soon after, the captivity. </w:t>
      </w:r>
      <w:r w:rsidRPr="00580CA2">
        <w:rPr>
          <w:lang w:eastAsia="en-AU"/>
        </w:rPr>
        <w:t>In</w:t>
      </w:r>
      <w:r>
        <w:rPr>
          <w:b/>
          <w:bCs/>
          <w:lang w:eastAsia="en-AU"/>
        </w:rPr>
        <w:t xml:space="preserve"> </w:t>
      </w:r>
      <w:r>
        <w:rPr>
          <w:lang w:eastAsia="en-AU"/>
        </w:rPr>
        <w:t xml:space="preserve">that case the whole story would assuredly have been written in </w:t>
      </w:r>
      <w:r>
        <w:rPr>
          <w:i/>
          <w:iCs/>
          <w:lang w:eastAsia="en-AU"/>
        </w:rPr>
        <w:t>Esther.</w:t>
      </w:r>
    </w:p>
    <w:p w:rsidR="008A2BE8" w:rsidRDefault="008A2BE8" w:rsidP="008A2BE8">
      <w:pPr>
        <w:rPr>
          <w:lang w:eastAsia="en-AU"/>
        </w:rPr>
      </w:pPr>
      <w:r>
        <w:rPr>
          <w:lang w:eastAsia="en-AU"/>
        </w:rPr>
        <w:t xml:space="preserve">6. This principle holds for the other threads of history too. The threads relating to </w:t>
      </w:r>
      <w:smartTag w:uri="urn:schemas-microsoft-com:office:smarttags" w:element="country-region">
        <w:r>
          <w:rPr>
            <w:lang w:eastAsia="en-AU"/>
          </w:rPr>
          <w:t>Moab</w:t>
        </w:r>
      </w:smartTag>
      <w:r>
        <w:rPr>
          <w:lang w:eastAsia="en-AU"/>
        </w:rPr>
        <w:t xml:space="preserve">, Midian, </w:t>
      </w:r>
      <w:smartTag w:uri="urn:schemas-microsoft-com:office:smarttags" w:element="place">
        <w:smartTag w:uri="urn:schemas-microsoft-com:office:smarttags" w:element="country-region">
          <w:r>
            <w:rPr>
              <w:lang w:eastAsia="en-AU"/>
            </w:rPr>
            <w:t>Edom</w:t>
          </w:r>
        </w:smartTag>
      </w:smartTag>
      <w:r>
        <w:rPr>
          <w:lang w:eastAsia="en-AU"/>
        </w:rPr>
        <w:t>, etc., all are found passing in similar order through the various books.</w:t>
      </w:r>
    </w:p>
    <w:p w:rsidR="008A2BE8" w:rsidRDefault="008A2BE8" w:rsidP="008A2BE8">
      <w:pPr>
        <w:rPr>
          <w:lang w:eastAsia="en-AU"/>
        </w:rPr>
      </w:pPr>
      <w:r>
        <w:rPr>
          <w:lang w:eastAsia="en-AU"/>
        </w:rPr>
        <w:t>7. Stretch out the thousand years cord of history obtained in all of these stories and it will be found that strung along them are the early books of the Bible, each in its proper period of time, and from this setting they cannot be removed.</w:t>
      </w:r>
    </w:p>
    <w:p w:rsidR="008A2BE8" w:rsidRDefault="008A2BE8" w:rsidP="008A2BE8">
      <w:pPr>
        <w:rPr>
          <w:lang w:eastAsia="en-AU"/>
        </w:rPr>
      </w:pPr>
      <w:r>
        <w:rPr>
          <w:lang w:eastAsia="en-AU"/>
        </w:rPr>
        <w:t>8. Any interpretation which would have it otherwise stands in great danger of being accounted badly out of line with these literary facts.</w:t>
      </w:r>
    </w:p>
    <w:p w:rsidR="008A2BE8" w:rsidRDefault="008A2BE8" w:rsidP="008A2BE8">
      <w:pPr>
        <w:rPr>
          <w:lang w:eastAsia="en-AU"/>
        </w:rPr>
      </w:pPr>
      <w:r>
        <w:rPr>
          <w:lang w:eastAsia="en-AU"/>
        </w:rPr>
        <w:lastRenderedPageBreak/>
        <w:t>The hiding of the race of Esther, and the failure to mention the name of God</w:t>
      </w:r>
      <w:r>
        <w:rPr>
          <w:rStyle w:val="FootnoteReference"/>
          <w:rFonts w:eastAsiaTheme="majorEastAsia"/>
          <w:lang w:eastAsia="en-AU"/>
        </w:rPr>
        <w:footnoteReference w:id="1"/>
      </w:r>
      <w:r>
        <w:rPr>
          <w:lang w:eastAsia="en-AU"/>
        </w:rPr>
        <w:t xml:space="preserve"> in the </w:t>
      </w:r>
      <w:r>
        <w:rPr>
          <w:i/>
          <w:iCs/>
          <w:lang w:eastAsia="en-AU"/>
        </w:rPr>
        <w:t xml:space="preserve">Book of Esther, </w:t>
      </w:r>
      <w:r>
        <w:rPr>
          <w:lang w:eastAsia="en-AU"/>
        </w:rPr>
        <w:t>is explained by some as being done because of the prejudice against the Jews and against Jehovah whom the Jews worshipped. Perhaps this is so.</w:t>
      </w:r>
    </w:p>
    <w:p w:rsidR="008A2BE8" w:rsidRDefault="008A2BE8" w:rsidP="008A2BE8">
      <w:pPr>
        <w:rPr>
          <w:lang w:eastAsia="en-AU"/>
        </w:rPr>
      </w:pPr>
      <w:r>
        <w:rPr>
          <w:lang w:eastAsia="en-AU"/>
        </w:rPr>
        <w:t xml:space="preserve">If such should be the case, it would set the period in which the </w:t>
      </w:r>
      <w:r>
        <w:rPr>
          <w:i/>
          <w:iCs/>
          <w:lang w:eastAsia="en-AU"/>
        </w:rPr>
        <w:t xml:space="preserve">Book of Esther </w:t>
      </w:r>
      <w:r>
        <w:rPr>
          <w:lang w:eastAsia="en-AU"/>
        </w:rPr>
        <w:t>was written between the periods of the conquest by Nebuchadnezzar and the fall of Belshazzar. During the reign of that dynasty there was indeed anger against the Jews and scorn for the worship of Jehovah.</w:t>
      </w:r>
    </w:p>
    <w:p w:rsidR="008A2BE8" w:rsidRDefault="008A2BE8" w:rsidP="008A2BE8">
      <w:pPr>
        <w:rPr>
          <w:lang w:eastAsia="en-AU"/>
        </w:rPr>
      </w:pPr>
      <w:r>
        <w:rPr>
          <w:lang w:eastAsia="en-AU"/>
        </w:rPr>
        <w:t>However, when Cyrus and Darius took the throne, there was a reversal of that prejudice. By that dynasty the temple was ordered to be restored, the vessels were returned and the people set free. There would, therefore, be an earlier date shown for this book than certain late critical schools have been willing to concede.</w:t>
      </w:r>
    </w:p>
    <w:p w:rsidR="008A2BE8" w:rsidRDefault="008A2BE8" w:rsidP="008A2BE8">
      <w:pPr>
        <w:rPr>
          <w:lang w:eastAsia="en-AU"/>
        </w:rPr>
      </w:pPr>
    </w:p>
    <w:p w:rsidR="008A2BE8" w:rsidRDefault="008A2BE8" w:rsidP="008A2BE8">
      <w:pPr>
        <w:pStyle w:val="Heading2"/>
      </w:pPr>
      <w:r>
        <w:t>ADDED NOTE</w:t>
      </w:r>
    </w:p>
    <w:p w:rsidR="008A2BE8" w:rsidRPr="001C6B30" w:rsidRDefault="008A2BE8" w:rsidP="001C6B30">
      <w:pPr>
        <w:pStyle w:val="Normal3"/>
        <w:rPr>
          <w:b/>
        </w:rPr>
      </w:pPr>
      <w:r w:rsidRPr="001C6B30">
        <w:rPr>
          <w:b/>
        </w:rPr>
        <w:t>By Michael Simmill</w:t>
      </w:r>
    </w:p>
    <w:p w:rsidR="008A2BE8" w:rsidRDefault="008A2BE8" w:rsidP="008A2BE8">
      <w:pPr>
        <w:rPr>
          <w:lang w:eastAsia="en-AU"/>
        </w:rPr>
      </w:pPr>
    </w:p>
    <w:p w:rsidR="00EE5027" w:rsidRDefault="008A2BE8" w:rsidP="008A2BE8">
      <w:r>
        <w:t xml:space="preserve">This may </w:t>
      </w:r>
      <w:r w:rsidR="001C6B30">
        <w:t xml:space="preserve">not </w:t>
      </w:r>
      <w:r>
        <w:t xml:space="preserve">have been the end of the Amalekite line of Esau </w:t>
      </w:r>
      <w:r w:rsidR="001C6B30">
        <w:t>and it was certainly not the end</w:t>
      </w:r>
      <w:r>
        <w:t xml:space="preserve"> of all Esau’s other lines of descendants. </w:t>
      </w:r>
      <w:r w:rsidR="00EE5027">
        <w:t xml:space="preserve">I will come back and discuss why near the end of this ‘added note’. </w:t>
      </w:r>
    </w:p>
    <w:p w:rsidR="008A2BE8" w:rsidRDefault="008A2BE8" w:rsidP="008A2BE8">
      <w:r>
        <w:t>We read of Esau’s hatred for his brother Jacob-Israel in Genesis 27:41,</w:t>
      </w:r>
    </w:p>
    <w:p w:rsidR="008A2BE8" w:rsidRDefault="008A2BE8" w:rsidP="008A2BE8">
      <w:pPr>
        <w:pStyle w:val="Quote"/>
      </w:pPr>
      <w:r>
        <w:lastRenderedPageBreak/>
        <w:t xml:space="preserve">And Esau </w:t>
      </w:r>
      <w:r w:rsidRPr="00F84099">
        <w:rPr>
          <w:bCs/>
          <w:u w:val="single"/>
        </w:rPr>
        <w:t>hated</w:t>
      </w:r>
      <w:r>
        <w:rPr>
          <w:bCs/>
        </w:rPr>
        <w:t xml:space="preserve"> </w:t>
      </w:r>
      <w:r>
        <w:t xml:space="preserve">Jacob because of the blessing wherewith his father blessed him: and Esau said in his heart, “The days of mourning for my father are at hand; </w:t>
      </w:r>
      <w:r>
        <w:rPr>
          <w:bCs/>
        </w:rPr>
        <w:t xml:space="preserve">then will </w:t>
      </w:r>
      <w:r w:rsidRPr="00F84099">
        <w:rPr>
          <w:bCs/>
          <w:u w:val="single"/>
        </w:rPr>
        <w:t>I slay my brother</w:t>
      </w:r>
      <w:r>
        <w:rPr>
          <w:bCs/>
        </w:rPr>
        <w:t xml:space="preserve"> Jacob</w:t>
      </w:r>
      <w:r>
        <w:t>.”</w:t>
      </w:r>
    </w:p>
    <w:p w:rsidR="008A2BE8" w:rsidRDefault="008A2BE8" w:rsidP="008A2BE8">
      <w:r>
        <w:t>Esau’s is a perpetual hatred for Jacob’s descendants from generation to generation.</w:t>
      </w:r>
    </w:p>
    <w:p w:rsidR="008A2BE8" w:rsidRDefault="008A2BE8" w:rsidP="008A2BE8">
      <w:pPr>
        <w:rPr>
          <w:b/>
        </w:rPr>
      </w:pPr>
      <w:r w:rsidRPr="00F7432A">
        <w:t xml:space="preserve">Ezekiel 35:5, </w:t>
      </w:r>
      <w:r>
        <w:t>the chapter of judgement on Esau’s</w:t>
      </w:r>
      <w:r w:rsidRPr="00F7432A">
        <w:t xml:space="preserve"> house</w:t>
      </w:r>
      <w:r>
        <w:t>.</w:t>
      </w:r>
    </w:p>
    <w:p w:rsidR="008A2BE8" w:rsidRDefault="008A2BE8" w:rsidP="008A2BE8">
      <w:pPr>
        <w:pStyle w:val="Quote"/>
      </w:pPr>
      <w:r>
        <w:t xml:space="preserve">Because thou has had a </w:t>
      </w:r>
      <w:r w:rsidRPr="00F84099">
        <w:rPr>
          <w:u w:val="single"/>
        </w:rPr>
        <w:t>perpetual</w:t>
      </w:r>
      <w:r w:rsidRPr="00F84099">
        <w:rPr>
          <w:bCs/>
          <w:u w:val="single"/>
        </w:rPr>
        <w:t xml:space="preserve"> hatred</w:t>
      </w:r>
      <w:r>
        <w:rPr>
          <w:bCs/>
        </w:rPr>
        <w:t>,</w:t>
      </w:r>
      <w:r>
        <w:t xml:space="preserve"> and had </w:t>
      </w:r>
      <w:r>
        <w:rPr>
          <w:bCs/>
        </w:rPr>
        <w:t xml:space="preserve">shed the blood </w:t>
      </w:r>
      <w:r>
        <w:t>of the children of Israel by the force of the sword in the time of their calamity, . . .</w:t>
      </w:r>
    </w:p>
    <w:p w:rsidR="001C6B30" w:rsidRDefault="001C6B30" w:rsidP="008A2BE8">
      <w:pPr>
        <w:pStyle w:val="Quote"/>
      </w:pPr>
    </w:p>
    <w:p w:rsidR="008A2BE8" w:rsidRDefault="008A2BE8" w:rsidP="008A2BE8">
      <w:pPr>
        <w:pStyle w:val="Quote"/>
      </w:pPr>
      <w:r>
        <w:t>(</w:t>
      </w:r>
      <w:r w:rsidRPr="00F7432A">
        <w:t>Amos 1:11</w:t>
      </w:r>
      <w:r>
        <w:t>)</w:t>
      </w:r>
      <w:r w:rsidRPr="00F7432A">
        <w:t xml:space="preserve">, </w:t>
      </w:r>
      <w:r>
        <w:t xml:space="preserve">Thus saith the Lord, “For three transgressions of Edom, and for four, I will not turn away the punishment thereof; because he did pursue his brother with the sword, and did cast off all pity and his </w:t>
      </w:r>
      <w:r w:rsidRPr="00F84099">
        <w:rPr>
          <w:u w:val="single"/>
        </w:rPr>
        <w:t xml:space="preserve">anger did tear </w:t>
      </w:r>
      <w:r w:rsidRPr="00F84099">
        <w:rPr>
          <w:bCs/>
          <w:u w:val="single"/>
        </w:rPr>
        <w:t>perpetually</w:t>
      </w:r>
      <w:r>
        <w:t xml:space="preserve">, and he kept his wrath </w:t>
      </w:r>
      <w:r>
        <w:rPr>
          <w:bCs/>
        </w:rPr>
        <w:t>for ever</w:t>
      </w:r>
      <w:r>
        <w:t>.”</w:t>
      </w:r>
    </w:p>
    <w:p w:rsidR="008A2BE8" w:rsidRDefault="008A2BE8" w:rsidP="008A2BE8">
      <w:r>
        <w:t>During the inter-testamental period of the Maccabees, it is a matter of well documented history that the Edomites (i.e., Idumeans or Esau’s descendants) were conquered by John Hyrcanus in 126 BC and forced to become Jews. This can be found in any encyclopaedia, including the Jewish Encyclopaedia. The story is told in great detail in Josephus’ “Antiquities of the Jews,” XII, 9, I, where we read:</w:t>
      </w:r>
    </w:p>
    <w:p w:rsidR="008A2BE8" w:rsidRDefault="008A2BE8" w:rsidP="008A2BE8"/>
    <w:p w:rsidR="008A2BE8" w:rsidRPr="008A2BE8" w:rsidRDefault="008A2BE8" w:rsidP="008A2BE8">
      <w:pPr>
        <w:pStyle w:val="Quote1"/>
        <w:rPr>
          <w:b w:val="0"/>
        </w:rPr>
      </w:pPr>
      <w:r w:rsidRPr="008A2BE8">
        <w:rPr>
          <w:b w:val="0"/>
        </w:rPr>
        <w:t xml:space="preserve">“Hyrcanus took also Dora and Marissa, cities of Idumea, and subdued all the Idumeans; and permitted them to stay in that country, if they would be circumcised, and make use of the laws of the Jews; and they were so desirous of living in the country of their forefathers, that they submitted to the use of circumcision and the rest of the Jew’s ways of living; at which time therefore, this befell them, that </w:t>
      </w:r>
      <w:r w:rsidRPr="008A2BE8">
        <w:rPr>
          <w:u w:val="single"/>
        </w:rPr>
        <w:t>they were hereafter no other than Jews</w:t>
      </w:r>
      <w:r w:rsidRPr="008A2BE8">
        <w:rPr>
          <w:b w:val="0"/>
          <w:u w:val="single"/>
        </w:rPr>
        <w:t>.</w:t>
      </w:r>
      <w:r w:rsidRPr="008A2BE8">
        <w:rPr>
          <w:b w:val="0"/>
        </w:rPr>
        <w:t>”</w:t>
      </w:r>
    </w:p>
    <w:p w:rsidR="008A2BE8" w:rsidRDefault="008A2BE8" w:rsidP="008A2BE8"/>
    <w:p w:rsidR="008A2BE8" w:rsidRDefault="008A2BE8" w:rsidP="008A2BE8">
      <w:r>
        <w:t xml:space="preserve">In the eighth century there was a very warlike kingdom in the area of the </w:t>
      </w:r>
      <w:smartTag w:uri="urn:schemas-microsoft-com:office:smarttags" w:element="place">
        <w:r>
          <w:t>Black Sea</w:t>
        </w:r>
      </w:smartTag>
      <w:r>
        <w:t xml:space="preserve"> known as the Khazars who converted to Judaism. The Russian Chronicles called them the “Red Jews”. This is documented in Arthur Koestlers book “The Thirteenth Tribe”. One can then link these people to the Edomites for the Hebrew word ‘</w:t>
      </w:r>
      <w:smartTag w:uri="urn:schemas-microsoft-com:office:smarttags" w:element="place">
        <w:smartTag w:uri="urn:schemas-microsoft-com:office:smarttags" w:element="country-region">
          <w:r>
            <w:t>Edom</w:t>
          </w:r>
        </w:smartTag>
      </w:smartTag>
      <w:r>
        <w:t xml:space="preserve">’ means “RED”. We see this today in the RED doctrines of Communism which was formed by the German Jew Karl Marx and the chief Jewish banking house called Rothschild which is German for “RED Shield.”   </w:t>
      </w:r>
    </w:p>
    <w:p w:rsidR="008A2BE8" w:rsidRDefault="008A2BE8" w:rsidP="008A2BE8">
      <w:r>
        <w:t xml:space="preserve">We also find this in the Jewish Encyclopaedia, 1925 edition, Vol.5, p. 41, which says, </w:t>
      </w:r>
      <w:r w:rsidRPr="00DF288D">
        <w:rPr>
          <w:b/>
          <w:i/>
        </w:rPr>
        <w:t>“</w:t>
      </w:r>
      <w:smartTag w:uri="urn:schemas-microsoft-com:office:smarttags" w:element="place">
        <w:smartTag w:uri="urn:schemas-microsoft-com:office:smarttags" w:element="country-region">
          <w:r w:rsidRPr="00DF288D">
            <w:rPr>
              <w:b/>
              <w:i/>
            </w:rPr>
            <w:t>Edom</w:t>
          </w:r>
        </w:smartTag>
      </w:smartTag>
      <w:r w:rsidRPr="00DF288D">
        <w:rPr>
          <w:b/>
          <w:i/>
        </w:rPr>
        <w:t xml:space="preserve"> is in modern Jewry.”</w:t>
      </w:r>
    </w:p>
    <w:p w:rsidR="008A2BE8" w:rsidRDefault="008A2BE8" w:rsidP="008A2BE8">
      <w:r>
        <w:t>2 Esdras 6:9 says that “Esau is the end of the world and Jacob is the beginning of it that followeth.”</w:t>
      </w:r>
    </w:p>
    <w:p w:rsidR="008A2BE8" w:rsidRDefault="008A2BE8" w:rsidP="008A2BE8">
      <w:r>
        <w:t>Information on this can be gained in the book “A Short Study of Esau-Edom in Jewry” by C. F. Parker. Another good book that details Esau’s influence in the world today is “The Edomite influence on World Affairs” (author unknown).</w:t>
      </w:r>
    </w:p>
    <w:p w:rsidR="008A2BE8" w:rsidRDefault="008A2BE8" w:rsidP="008A2BE8">
      <w:r>
        <w:t>Another two books by Dr. Stephen Jones are “The Struggle for the Birthright” and “The Blind Servant” which detail how that Esau was robbed of the birthright by Jacob when he impersonated him in the presence of his blind father Isaac and how Esau is now impersonating Jacob-Israel—who is blind to his own identity—and reclaiming the birthright back through Jewry.</w:t>
      </w:r>
    </w:p>
    <w:p w:rsidR="008A2BE8" w:rsidRDefault="008A2BE8" w:rsidP="008A2BE8">
      <w:pPr>
        <w:rPr>
          <w:lang w:eastAsia="en-AU"/>
        </w:rPr>
        <w:sectPr w:rsidR="008A2BE8" w:rsidSect="009005BD">
          <w:footnotePr>
            <w:numRestart w:val="eachPage"/>
          </w:footnotePr>
          <w:pgSz w:w="8392" w:h="11907" w:code="11"/>
          <w:pgMar w:top="1134" w:right="1134" w:bottom="1134" w:left="1134" w:header="720" w:footer="720" w:gutter="0"/>
          <w:cols w:space="720"/>
          <w:noEndnote/>
          <w:titlePg/>
        </w:sectPr>
      </w:pPr>
    </w:p>
    <w:p w:rsidR="008A2BE8" w:rsidRDefault="008A2BE8" w:rsidP="008A2BE8">
      <w:pPr>
        <w:pStyle w:val="Heading40"/>
      </w:pPr>
      <w:r>
        <w:lastRenderedPageBreak/>
        <w:t xml:space="preserve">bullinger’s note </w:t>
      </w:r>
    </w:p>
    <w:p w:rsidR="008A2BE8" w:rsidRDefault="008A2BE8" w:rsidP="008A2BE8">
      <w:pPr>
        <w:pStyle w:val="Heading2"/>
      </w:pPr>
      <w:r>
        <w:t xml:space="preserve">THE NAME OF GOD in the  </w:t>
      </w:r>
    </w:p>
    <w:p w:rsidR="008A2BE8" w:rsidRDefault="008A2BE8" w:rsidP="008A2BE8">
      <w:pPr>
        <w:pStyle w:val="Heading2"/>
      </w:pPr>
      <w:r>
        <w:t>book of esther</w:t>
      </w:r>
    </w:p>
    <w:p w:rsidR="008A2BE8" w:rsidRDefault="008A2BE8" w:rsidP="008A2BE8">
      <w:pPr>
        <w:rPr>
          <w:lang w:eastAsia="en-AU"/>
        </w:rPr>
      </w:pPr>
      <w:r>
        <w:rPr>
          <w:lang w:eastAsia="en-AU"/>
        </w:rPr>
        <w:t>It has been observed by many that no Divine Name or Title is found in the book of Esther.</w:t>
      </w:r>
    </w:p>
    <w:p w:rsidR="008A2BE8" w:rsidRPr="00390066" w:rsidRDefault="008A2BE8" w:rsidP="008A2BE8">
      <w:pPr>
        <w:rPr>
          <w:lang w:eastAsia="en-AU"/>
        </w:rPr>
      </w:pPr>
      <w:r>
        <w:rPr>
          <w:lang w:eastAsia="en-AU"/>
        </w:rPr>
        <w:t>This is the more remarkable, since, in this short boo</w:t>
      </w:r>
      <w:r w:rsidRPr="00390066">
        <w:rPr>
          <w:lang w:eastAsia="en-AU"/>
        </w:rPr>
        <w:t>k of only 167 verses, the Median King,</w:t>
      </w:r>
      <w:r>
        <w:rPr>
          <w:lang w:eastAsia="en-AU"/>
        </w:rPr>
        <w:t xml:space="preserve"> </w:t>
      </w:r>
      <w:r w:rsidRPr="00390066">
        <w:rPr>
          <w:lang w:eastAsia="en-AU"/>
        </w:rPr>
        <w:t xml:space="preserve">is mentioned </w:t>
      </w:r>
      <w:r>
        <w:rPr>
          <w:lang w:eastAsia="en-AU"/>
        </w:rPr>
        <w:t>192 times, his kingdom is referred to 26 times, and his name</w:t>
      </w:r>
      <w:r w:rsidRPr="00390066">
        <w:rPr>
          <w:lang w:eastAsia="en-AU"/>
        </w:rPr>
        <w:t xml:space="preserve"> </w:t>
      </w:r>
      <w:r>
        <w:rPr>
          <w:lang w:eastAsia="en-AU"/>
        </w:rPr>
        <w:t>“Ahasuerus” is given 29 times</w:t>
      </w:r>
      <w:r w:rsidRPr="00390066">
        <w:rPr>
          <w:lang w:eastAsia="en-AU"/>
        </w:rPr>
        <w:t>.</w:t>
      </w:r>
    </w:p>
    <w:p w:rsidR="008A2BE8" w:rsidRDefault="008A2BE8" w:rsidP="008A2BE8">
      <w:pPr>
        <w:rPr>
          <w:lang w:eastAsia="en-AU"/>
        </w:rPr>
      </w:pPr>
      <w:r>
        <w:rPr>
          <w:lang w:eastAsia="en-AU"/>
        </w:rPr>
        <w:t>Jehovah had declared (Deut. 31:11-18), that if His People fo</w:t>
      </w:r>
      <w:r w:rsidRPr="003C4752">
        <w:rPr>
          <w:lang w:eastAsia="en-AU"/>
        </w:rPr>
        <w:t>rsook</w:t>
      </w:r>
      <w:r>
        <w:rPr>
          <w:lang w:eastAsia="en-AU"/>
        </w:rPr>
        <w:t xml:space="preserve"> Him, He would hide His face from them. Here this threatening was fulfilled. But, though He was hidden from them, He was working for them. Though the book reveals Him as overruling all, His Name is h</w:t>
      </w:r>
      <w:r w:rsidRPr="00D92911">
        <w:rPr>
          <w:lang w:eastAsia="en-AU"/>
        </w:rPr>
        <w:t>idden. It is</w:t>
      </w:r>
      <w:r>
        <w:rPr>
          <w:lang w:eastAsia="en-AU"/>
        </w:rPr>
        <w:t xml:space="preserve"> there for His people to s</w:t>
      </w:r>
      <w:r w:rsidRPr="00D92911">
        <w:rPr>
          <w:lang w:eastAsia="en-AU"/>
        </w:rPr>
        <w:t>ee</w:t>
      </w:r>
      <w:r>
        <w:rPr>
          <w:lang w:eastAsia="en-AU"/>
        </w:rPr>
        <w:t>, no</w:t>
      </w:r>
      <w:r w:rsidRPr="00D92911">
        <w:rPr>
          <w:lang w:eastAsia="en-AU"/>
        </w:rPr>
        <w:t>t</w:t>
      </w:r>
      <w:r>
        <w:rPr>
          <w:lang w:eastAsia="en-AU"/>
        </w:rPr>
        <w:t xml:space="preserve"> for His enemies to see or hear.</w:t>
      </w:r>
    </w:p>
    <w:p w:rsidR="008A2BE8" w:rsidRDefault="008A2BE8" w:rsidP="008A2BE8">
      <w:pPr>
        <w:rPr>
          <w:lang w:eastAsia="en-AU"/>
        </w:rPr>
      </w:pPr>
      <w:r>
        <w:rPr>
          <w:lang w:eastAsia="en-AU"/>
        </w:rPr>
        <w:t>Satan was at work, using Haman to blot out the Nation, as once before he had used Pharaoh for the same purpose. Jehovah’s counsel must stand. His promise of Messiah, the coming “Seed” of the woman (Gen. 3:15), must not fail. Therefore He must overrule all for the preservation of His People, and of the line by which that “Seed” was to come into the world.</w:t>
      </w:r>
    </w:p>
    <w:p w:rsidR="008A2BE8" w:rsidRPr="00D92911" w:rsidRDefault="008A2BE8" w:rsidP="008A2BE8">
      <w:pPr>
        <w:rPr>
          <w:lang w:eastAsia="en-AU"/>
        </w:rPr>
      </w:pPr>
      <w:r>
        <w:rPr>
          <w:lang w:eastAsia="en-AU"/>
        </w:rPr>
        <w:t xml:space="preserve">His working was secret </w:t>
      </w:r>
      <w:r w:rsidRPr="00D92911">
        <w:rPr>
          <w:lang w:eastAsia="en-AU"/>
        </w:rPr>
        <w:t xml:space="preserve">and hidden: </w:t>
      </w:r>
      <w:r>
        <w:rPr>
          <w:lang w:eastAsia="en-AU"/>
        </w:rPr>
        <w:t xml:space="preserve">hence, the </w:t>
      </w:r>
      <w:r w:rsidRPr="00D92911">
        <w:rPr>
          <w:lang w:eastAsia="en-AU"/>
        </w:rPr>
        <w:t>name</w:t>
      </w:r>
      <w:r>
        <w:rPr>
          <w:lang w:eastAsia="en-AU"/>
        </w:rPr>
        <w:t xml:space="preserve"> of “J</w:t>
      </w:r>
      <w:r w:rsidRPr="00D941C7">
        <w:rPr>
          <w:smallCaps/>
          <w:lang w:eastAsia="en-AU"/>
        </w:rPr>
        <w:t>e</w:t>
      </w:r>
      <w:r>
        <w:rPr>
          <w:smallCaps/>
          <w:lang w:eastAsia="en-AU"/>
        </w:rPr>
        <w:t>ho</w:t>
      </w:r>
      <w:r w:rsidRPr="00D941C7">
        <w:rPr>
          <w:smallCaps/>
          <w:lang w:eastAsia="en-AU"/>
        </w:rPr>
        <w:t>vah</w:t>
      </w:r>
      <w:r>
        <w:rPr>
          <w:lang w:eastAsia="en-AU"/>
        </w:rPr>
        <w:t>” is hidden secretly four</w:t>
      </w:r>
      <w:r w:rsidRPr="00D92911">
        <w:rPr>
          <w:lang w:eastAsia="en-AU"/>
        </w:rPr>
        <w:t xml:space="preserve"> times in this</w:t>
      </w:r>
      <w:r>
        <w:rPr>
          <w:lang w:eastAsia="en-AU"/>
        </w:rPr>
        <w:t xml:space="preserve"> book, and the name</w:t>
      </w:r>
      <w:r w:rsidRPr="00D92911">
        <w:rPr>
          <w:lang w:eastAsia="en-AU"/>
        </w:rPr>
        <w:t xml:space="preserve"> </w:t>
      </w:r>
      <w:r>
        <w:rPr>
          <w:lang w:eastAsia="en-AU"/>
        </w:rPr>
        <w:t>“E</w:t>
      </w:r>
      <w:r w:rsidRPr="007222A5">
        <w:rPr>
          <w:smallCaps/>
          <w:lang w:eastAsia="en-AU"/>
        </w:rPr>
        <w:t>hyeh</w:t>
      </w:r>
      <w:r>
        <w:rPr>
          <w:lang w:eastAsia="en-AU"/>
        </w:rPr>
        <w:t>”</w:t>
      </w:r>
      <w:r w:rsidRPr="00D92911">
        <w:rPr>
          <w:lang w:eastAsia="en-AU"/>
        </w:rPr>
        <w:t xml:space="preserve"> (I </w:t>
      </w:r>
      <w:r>
        <w:rPr>
          <w:lang w:eastAsia="en-AU"/>
        </w:rPr>
        <w:t>am that I am</w:t>
      </w:r>
      <w:r w:rsidRPr="00D92911">
        <w:rPr>
          <w:lang w:eastAsia="en-AU"/>
        </w:rPr>
        <w:t>) once.</w:t>
      </w:r>
      <w:r>
        <w:rPr>
          <w:lang w:eastAsia="en-AU"/>
        </w:rPr>
        <w:t xml:space="preserve"> The </w:t>
      </w:r>
      <w:r w:rsidRPr="007222A5">
        <w:rPr>
          <w:i/>
          <w:iCs/>
          <w:lang w:eastAsia="en-AU"/>
        </w:rPr>
        <w:t>Massorah</w:t>
      </w:r>
      <w:r w:rsidRPr="00D92911">
        <w:rPr>
          <w:lang w:eastAsia="en-AU"/>
        </w:rPr>
        <w:t xml:space="preserve"> h</w:t>
      </w:r>
      <w:r>
        <w:rPr>
          <w:lang w:eastAsia="en-AU"/>
        </w:rPr>
        <w:t>as a, rubric calling attention to</w:t>
      </w:r>
      <w:r w:rsidRPr="00D92911">
        <w:rPr>
          <w:lang w:eastAsia="en-AU"/>
        </w:rPr>
        <w:t xml:space="preserve"> t</w:t>
      </w:r>
      <w:r>
        <w:rPr>
          <w:lang w:eastAsia="en-AU"/>
        </w:rPr>
        <w:t>he former fact; and (at least) three ancient manu</w:t>
      </w:r>
      <w:r w:rsidRPr="00D92911">
        <w:rPr>
          <w:lang w:eastAsia="en-AU"/>
        </w:rPr>
        <w:t xml:space="preserve">scripts </w:t>
      </w:r>
      <w:r>
        <w:rPr>
          <w:lang w:eastAsia="en-AU"/>
        </w:rPr>
        <w:t>are known in which the Acrostic</w:t>
      </w:r>
      <w:r w:rsidRPr="00D92911">
        <w:rPr>
          <w:lang w:eastAsia="en-AU"/>
        </w:rPr>
        <w:t xml:space="preserve"> letters in all five cases are written Majuscular</w:t>
      </w:r>
      <w:r>
        <w:rPr>
          <w:lang w:eastAsia="en-AU"/>
        </w:rPr>
        <w:t xml:space="preserve"> </w:t>
      </w:r>
      <w:r w:rsidRPr="00D92911">
        <w:rPr>
          <w:lang w:eastAsia="en-AU"/>
        </w:rPr>
        <w:t>(or, larger than the others) so th</w:t>
      </w:r>
      <w:r>
        <w:rPr>
          <w:lang w:eastAsia="en-AU"/>
        </w:rPr>
        <w:t>at they stand out boldly and prominently, showing the four cons</w:t>
      </w:r>
      <w:r w:rsidRPr="00D92911">
        <w:rPr>
          <w:lang w:eastAsia="en-AU"/>
        </w:rPr>
        <w:t>onant</w:t>
      </w:r>
      <w:r>
        <w:rPr>
          <w:lang w:eastAsia="en-AU"/>
        </w:rPr>
        <w:t xml:space="preserve"> </w:t>
      </w:r>
      <w:r w:rsidRPr="00D92911">
        <w:rPr>
          <w:lang w:eastAsia="en-AU"/>
        </w:rPr>
        <w:t xml:space="preserve">letters of the name J e H </w:t>
      </w:r>
      <w:r>
        <w:rPr>
          <w:lang w:eastAsia="en-AU"/>
        </w:rPr>
        <w:t>o</w:t>
      </w:r>
      <w:r w:rsidRPr="00D92911">
        <w:rPr>
          <w:lang w:eastAsia="en-AU"/>
        </w:rPr>
        <w:t xml:space="preserve"> V a </w:t>
      </w:r>
      <w:r>
        <w:rPr>
          <w:lang w:eastAsia="en-AU"/>
        </w:rPr>
        <w:t>H [YHVH]. In Hebrew</w:t>
      </w:r>
      <w:r w:rsidRPr="00D92911">
        <w:rPr>
          <w:lang w:eastAsia="en-AU"/>
        </w:rPr>
        <w:t xml:space="preserve">, </w:t>
      </w:r>
      <w:r>
        <w:rPr>
          <w:lang w:eastAsia="en-AU"/>
        </w:rPr>
        <w:t xml:space="preserve"> </w:t>
      </w:r>
      <w:r w:rsidRPr="007222A5">
        <w:rPr>
          <w:rFonts w:ascii="HebrewTh" w:hAnsi="HebrewTh"/>
          <w:lang w:eastAsia="en-AU"/>
        </w:rPr>
        <w:t>y</w:t>
      </w:r>
      <w:r>
        <w:rPr>
          <w:lang w:eastAsia="en-AU"/>
        </w:rPr>
        <w:t xml:space="preserve">, </w:t>
      </w:r>
      <w:r w:rsidRPr="007222A5">
        <w:rPr>
          <w:rFonts w:ascii="HebrewTh" w:hAnsi="HebrewTh"/>
          <w:lang w:eastAsia="en-AU"/>
        </w:rPr>
        <w:t>h</w:t>
      </w:r>
      <w:r>
        <w:rPr>
          <w:lang w:eastAsia="en-AU"/>
        </w:rPr>
        <w:t xml:space="preserve">, </w:t>
      </w:r>
      <w:r w:rsidRPr="007222A5">
        <w:rPr>
          <w:rFonts w:ascii="HebrewTh" w:hAnsi="HebrewTh"/>
          <w:lang w:eastAsia="en-AU"/>
        </w:rPr>
        <w:t>v</w:t>
      </w:r>
      <w:r>
        <w:rPr>
          <w:lang w:eastAsia="en-AU"/>
        </w:rPr>
        <w:t xml:space="preserve">, </w:t>
      </w:r>
      <w:r w:rsidRPr="007222A5">
        <w:rPr>
          <w:rFonts w:ascii="HebrewTh" w:hAnsi="HebrewTh"/>
          <w:lang w:eastAsia="en-AU"/>
        </w:rPr>
        <w:t>h</w:t>
      </w:r>
      <w:r>
        <w:rPr>
          <w:lang w:eastAsia="en-AU"/>
        </w:rPr>
        <w:t>, or, as written in Hebrew from</w:t>
      </w:r>
      <w:r w:rsidRPr="00D92911">
        <w:rPr>
          <w:lang w:eastAsia="en-AU"/>
        </w:rPr>
        <w:t xml:space="preserve"> right to left,</w:t>
      </w:r>
      <w:r>
        <w:rPr>
          <w:lang w:eastAsia="en-AU"/>
        </w:rPr>
        <w:t xml:space="preserve"> </w:t>
      </w:r>
      <w:r w:rsidRPr="007222A5">
        <w:rPr>
          <w:rFonts w:ascii="HebrewTh" w:hAnsi="HebrewTh"/>
          <w:lang w:eastAsia="en-AU"/>
        </w:rPr>
        <w:lastRenderedPageBreak/>
        <w:t>h</w:t>
      </w:r>
      <w:r>
        <w:rPr>
          <w:lang w:eastAsia="en-AU"/>
        </w:rPr>
        <w:t xml:space="preserve">, </w:t>
      </w:r>
      <w:r w:rsidRPr="007222A5">
        <w:rPr>
          <w:rFonts w:ascii="HebrewTh" w:hAnsi="HebrewTh"/>
          <w:lang w:eastAsia="en-AU"/>
        </w:rPr>
        <w:t>v</w:t>
      </w:r>
      <w:r>
        <w:rPr>
          <w:lang w:eastAsia="en-AU"/>
        </w:rPr>
        <w:t xml:space="preserve">, </w:t>
      </w:r>
      <w:r w:rsidRPr="007222A5">
        <w:rPr>
          <w:rFonts w:ascii="HebrewTh" w:hAnsi="HebrewTh"/>
          <w:lang w:eastAsia="en-AU"/>
        </w:rPr>
        <w:t>h</w:t>
      </w:r>
      <w:r>
        <w:rPr>
          <w:lang w:eastAsia="en-AU"/>
        </w:rPr>
        <w:t xml:space="preserve">, </w:t>
      </w:r>
      <w:r w:rsidRPr="007222A5">
        <w:rPr>
          <w:rFonts w:ascii="HebrewTh" w:hAnsi="HebrewTh"/>
          <w:lang w:eastAsia="en-AU"/>
        </w:rPr>
        <w:t>y</w:t>
      </w:r>
      <w:r>
        <w:rPr>
          <w:lang w:eastAsia="en-AU"/>
        </w:rPr>
        <w:t>. In English, L, O</w:t>
      </w:r>
      <w:r w:rsidRPr="00D92911">
        <w:rPr>
          <w:lang w:eastAsia="en-AU"/>
        </w:rPr>
        <w:t>, R</w:t>
      </w:r>
      <w:r>
        <w:rPr>
          <w:lang w:eastAsia="en-AU"/>
        </w:rPr>
        <w:t>, D. Also the four letters of th</w:t>
      </w:r>
      <w:r w:rsidRPr="00D92911">
        <w:rPr>
          <w:lang w:eastAsia="en-AU"/>
        </w:rPr>
        <w:t>e fifth Acrost</w:t>
      </w:r>
      <w:r>
        <w:rPr>
          <w:lang w:eastAsia="en-AU"/>
        </w:rPr>
        <w:t>ic, “E</w:t>
      </w:r>
      <w:r w:rsidRPr="007222A5">
        <w:rPr>
          <w:smallCaps/>
          <w:lang w:eastAsia="en-AU"/>
        </w:rPr>
        <w:t>hyh</w:t>
      </w:r>
      <w:r>
        <w:rPr>
          <w:lang w:eastAsia="en-AU"/>
        </w:rPr>
        <w:t>.”</w:t>
      </w:r>
    </w:p>
    <w:p w:rsidR="008A2BE8" w:rsidRPr="00D92911" w:rsidRDefault="008A2BE8" w:rsidP="008A2BE8">
      <w:pPr>
        <w:pStyle w:val="Heading3"/>
      </w:pPr>
      <w:r>
        <w:tab/>
        <w:t>THE FOUR ACROSTICS</w:t>
      </w:r>
    </w:p>
    <w:p w:rsidR="008A2BE8" w:rsidRPr="00D92911" w:rsidRDefault="008A2BE8" w:rsidP="008A2BE8">
      <w:pPr>
        <w:rPr>
          <w:lang w:eastAsia="en-AU"/>
        </w:rPr>
      </w:pPr>
      <w:r>
        <w:rPr>
          <w:lang w:eastAsia="en-AU"/>
        </w:rPr>
        <w:t>The following phenomena a</w:t>
      </w:r>
      <w:r w:rsidRPr="00D92911">
        <w:rPr>
          <w:lang w:eastAsia="en-AU"/>
        </w:rPr>
        <w:t>re noticed in examining</w:t>
      </w:r>
      <w:r>
        <w:rPr>
          <w:lang w:eastAsia="en-AU"/>
        </w:rPr>
        <w:t xml:space="preserve"> the four Acrostics which form the name “</w:t>
      </w:r>
      <w:r w:rsidRPr="00D92911">
        <w:rPr>
          <w:lang w:eastAsia="en-AU"/>
        </w:rPr>
        <w:t>Jehovah</w:t>
      </w:r>
      <w:r>
        <w:rPr>
          <w:lang w:eastAsia="en-AU"/>
        </w:rPr>
        <w:t>”</w:t>
      </w:r>
      <w:r w:rsidRPr="00D92911">
        <w:rPr>
          <w:lang w:eastAsia="en-AU"/>
        </w:rPr>
        <w:t>:</w:t>
      </w:r>
    </w:p>
    <w:p w:rsidR="008A2BE8" w:rsidRPr="00D92911" w:rsidRDefault="008A2BE8" w:rsidP="008A2BE8">
      <w:pPr>
        <w:rPr>
          <w:lang w:eastAsia="en-AU"/>
        </w:rPr>
      </w:pPr>
      <w:r>
        <w:rPr>
          <w:lang w:eastAsia="en-AU"/>
        </w:rPr>
        <w:t xml:space="preserve">   1. In each case the </w:t>
      </w:r>
      <w:r w:rsidRPr="00D92911">
        <w:rPr>
          <w:lang w:eastAsia="en-AU"/>
        </w:rPr>
        <w:t>four words forming the Acrostic</w:t>
      </w:r>
      <w:r>
        <w:rPr>
          <w:lang w:eastAsia="en-AU"/>
        </w:rPr>
        <w:t xml:space="preserve"> </w:t>
      </w:r>
      <w:r w:rsidRPr="00D92911">
        <w:rPr>
          <w:lang w:eastAsia="en-AU"/>
        </w:rPr>
        <w:t>are consecutive.</w:t>
      </w:r>
    </w:p>
    <w:p w:rsidR="008A2BE8" w:rsidRPr="00D92911" w:rsidRDefault="008A2BE8" w:rsidP="008A2BE8">
      <w:pPr>
        <w:rPr>
          <w:lang w:eastAsia="en-AU"/>
        </w:rPr>
      </w:pPr>
      <w:r>
        <w:rPr>
          <w:lang w:eastAsia="en-AU"/>
        </w:rPr>
        <w:t xml:space="preserve">   </w:t>
      </w:r>
      <w:r w:rsidRPr="00D92911">
        <w:rPr>
          <w:lang w:eastAsia="en-AU"/>
        </w:rPr>
        <w:t xml:space="preserve">2. In each case (except the first) </w:t>
      </w:r>
      <w:r>
        <w:rPr>
          <w:lang w:eastAsia="en-AU"/>
        </w:rPr>
        <w:t>they</w:t>
      </w:r>
      <w:r w:rsidRPr="00D92911">
        <w:rPr>
          <w:lang w:eastAsia="en-AU"/>
        </w:rPr>
        <w:t xml:space="preserve"> form a sen</w:t>
      </w:r>
      <w:r>
        <w:rPr>
          <w:lang w:eastAsia="en-AU"/>
        </w:rPr>
        <w:t>tence complete i</w:t>
      </w:r>
      <w:r w:rsidRPr="00D92911">
        <w:rPr>
          <w:lang w:eastAsia="en-AU"/>
        </w:rPr>
        <w:t>n itself.</w:t>
      </w:r>
    </w:p>
    <w:p w:rsidR="008A2BE8" w:rsidRDefault="008A2BE8" w:rsidP="008A2BE8">
      <w:pPr>
        <w:rPr>
          <w:lang w:eastAsia="en-AU"/>
        </w:rPr>
      </w:pPr>
      <w:r>
        <w:rPr>
          <w:lang w:eastAsia="en-AU"/>
        </w:rPr>
        <w:t xml:space="preserve">   </w:t>
      </w:r>
      <w:r w:rsidRPr="00D92911">
        <w:rPr>
          <w:lang w:eastAsia="en-AU"/>
        </w:rPr>
        <w:t>3. There are no other such Acrostics in the whole book, ex</w:t>
      </w:r>
      <w:r>
        <w:rPr>
          <w:lang w:eastAsia="en-AU"/>
        </w:rPr>
        <w:t>cept the fifth Acrostic at the</w:t>
      </w:r>
      <w:r w:rsidRPr="00D92911">
        <w:rPr>
          <w:lang w:eastAsia="en-AU"/>
        </w:rPr>
        <w:t xml:space="preserve"> e</w:t>
      </w:r>
      <w:r>
        <w:rPr>
          <w:lang w:eastAsia="en-AU"/>
        </w:rPr>
        <w:t>n</w:t>
      </w:r>
      <w:r w:rsidRPr="00D92911">
        <w:rPr>
          <w:lang w:eastAsia="en-AU"/>
        </w:rPr>
        <w:t>d;</w:t>
      </w:r>
      <w:r>
        <w:rPr>
          <w:lang w:eastAsia="en-AU"/>
        </w:rPr>
        <w:t xml:space="preserve"> though there is one other, fo</w:t>
      </w:r>
      <w:r w:rsidRPr="00D92911">
        <w:rPr>
          <w:lang w:eastAsia="en-AU"/>
        </w:rPr>
        <w:t>rming another Divine Title, in Ps.</w:t>
      </w:r>
      <w:r>
        <w:rPr>
          <w:lang w:eastAsia="en-AU"/>
        </w:rPr>
        <w:t xml:space="preserve"> 9611. (See note there.)</w:t>
      </w:r>
    </w:p>
    <w:p w:rsidR="008A2BE8" w:rsidRPr="00D92911" w:rsidRDefault="008A2BE8" w:rsidP="008A2BE8">
      <w:pPr>
        <w:rPr>
          <w:lang w:eastAsia="en-AU"/>
        </w:rPr>
      </w:pPr>
      <w:r>
        <w:rPr>
          <w:lang w:eastAsia="en-AU"/>
        </w:rPr>
        <w:t xml:space="preserve">   4. In</w:t>
      </w:r>
      <w:r w:rsidRPr="00D92911">
        <w:rPr>
          <w:lang w:eastAsia="en-AU"/>
        </w:rPr>
        <w:t xml:space="preserve"> their constructio</w:t>
      </w:r>
      <w:r>
        <w:rPr>
          <w:lang w:eastAsia="en-AU"/>
        </w:rPr>
        <w:t>n there are not two alike, but</w:t>
      </w:r>
      <w:r w:rsidRPr="00D92911">
        <w:rPr>
          <w:lang w:eastAsia="en-AU"/>
        </w:rPr>
        <w:t xml:space="preserve"> each one is arranged in a manner quite different</w:t>
      </w:r>
      <w:r>
        <w:rPr>
          <w:lang w:eastAsia="en-AU"/>
        </w:rPr>
        <w:t xml:space="preserve"> from the other three.</w:t>
      </w:r>
    </w:p>
    <w:p w:rsidR="008A2BE8" w:rsidRPr="00D92911" w:rsidRDefault="008A2BE8" w:rsidP="008A2BE8">
      <w:pPr>
        <w:rPr>
          <w:lang w:eastAsia="en-AU"/>
        </w:rPr>
      </w:pPr>
      <w:r>
        <w:rPr>
          <w:lang w:eastAsia="en-AU"/>
        </w:rPr>
        <w:t xml:space="preserve">   5</w:t>
      </w:r>
      <w:r w:rsidRPr="00D92911">
        <w:rPr>
          <w:lang w:eastAsia="en-AU"/>
        </w:rPr>
        <w:t>. Each is uttered by a different sp</w:t>
      </w:r>
      <w:r>
        <w:rPr>
          <w:lang w:eastAsia="en-AU"/>
        </w:rPr>
        <w:t>eaker. The first by Memucan (1:20); the second by Esther (5:4); the third by Haman (5:13);</w:t>
      </w:r>
      <w:r w:rsidRPr="00D92911">
        <w:rPr>
          <w:lang w:eastAsia="en-AU"/>
        </w:rPr>
        <w:t xml:space="preserve"> the fourth by the inspired</w:t>
      </w:r>
      <w:r>
        <w:rPr>
          <w:lang w:eastAsia="en-AU"/>
        </w:rPr>
        <w:t xml:space="preserve"> writer (7:7).</w:t>
      </w:r>
    </w:p>
    <w:p w:rsidR="008A2BE8" w:rsidRPr="00D92911" w:rsidRDefault="008A2BE8" w:rsidP="008A2BE8">
      <w:pPr>
        <w:rPr>
          <w:lang w:eastAsia="en-AU"/>
        </w:rPr>
      </w:pPr>
      <w:r>
        <w:rPr>
          <w:lang w:eastAsia="en-AU"/>
        </w:rPr>
        <w:t xml:space="preserve">   </w:t>
      </w:r>
      <w:r w:rsidRPr="00D92911">
        <w:rPr>
          <w:lang w:eastAsia="en-AU"/>
        </w:rPr>
        <w:t xml:space="preserve">6. The </w:t>
      </w:r>
      <w:r>
        <w:rPr>
          <w:lang w:eastAsia="en-AU"/>
        </w:rPr>
        <w:t>first two Acrostics are a</w:t>
      </w:r>
      <w:r w:rsidRPr="00D92911">
        <w:rPr>
          <w:lang w:eastAsia="en-AU"/>
        </w:rPr>
        <w:t xml:space="preserve"> pair, having the name</w:t>
      </w:r>
      <w:r>
        <w:rPr>
          <w:lang w:eastAsia="en-AU"/>
        </w:rPr>
        <w:t xml:space="preserve"> </w:t>
      </w:r>
      <w:r w:rsidRPr="00D92911">
        <w:rPr>
          <w:lang w:eastAsia="en-AU"/>
        </w:rPr>
        <w:t xml:space="preserve">formed by the </w:t>
      </w:r>
      <w:r w:rsidRPr="00ED24C6">
        <w:rPr>
          <w:i/>
          <w:iCs/>
          <w:lang w:eastAsia="en-AU"/>
        </w:rPr>
        <w:t>Initial</w:t>
      </w:r>
      <w:r w:rsidRPr="00D92911">
        <w:rPr>
          <w:lang w:eastAsia="en-AU"/>
        </w:rPr>
        <w:t xml:space="preserve"> letters of the four words.</w:t>
      </w:r>
    </w:p>
    <w:p w:rsidR="008A2BE8" w:rsidRPr="00D92911" w:rsidRDefault="008A2BE8" w:rsidP="008A2BE8">
      <w:pPr>
        <w:rPr>
          <w:lang w:eastAsia="en-AU"/>
        </w:rPr>
      </w:pPr>
      <w:r>
        <w:rPr>
          <w:lang w:eastAsia="en-AU"/>
        </w:rPr>
        <w:t xml:space="preserve">   7. The last</w:t>
      </w:r>
      <w:r w:rsidRPr="00D92911">
        <w:rPr>
          <w:lang w:eastAsia="en-AU"/>
        </w:rPr>
        <w:t xml:space="preserve"> two are a pair, having the name formed</w:t>
      </w:r>
      <w:r>
        <w:rPr>
          <w:lang w:eastAsia="en-AU"/>
        </w:rPr>
        <w:t xml:space="preserve"> </w:t>
      </w:r>
      <w:r w:rsidRPr="00D92911">
        <w:rPr>
          <w:lang w:eastAsia="en-AU"/>
        </w:rPr>
        <w:t xml:space="preserve">by the </w:t>
      </w:r>
      <w:r w:rsidRPr="00ED24C6">
        <w:rPr>
          <w:i/>
          <w:iCs/>
          <w:lang w:eastAsia="en-AU"/>
        </w:rPr>
        <w:t>Final</w:t>
      </w:r>
      <w:r w:rsidRPr="00D92911">
        <w:rPr>
          <w:lang w:eastAsia="en-AU"/>
        </w:rPr>
        <w:t xml:space="preserve"> letters of the four words.</w:t>
      </w:r>
    </w:p>
    <w:p w:rsidR="008A2BE8" w:rsidRPr="00D92911" w:rsidRDefault="008A2BE8" w:rsidP="008A2BE8">
      <w:pPr>
        <w:rPr>
          <w:lang w:eastAsia="en-AU"/>
        </w:rPr>
      </w:pPr>
      <w:r>
        <w:rPr>
          <w:lang w:eastAsia="en-AU"/>
        </w:rPr>
        <w:t xml:space="preserve">   </w:t>
      </w:r>
      <w:r w:rsidRPr="00D92911">
        <w:rPr>
          <w:lang w:eastAsia="en-AU"/>
        </w:rPr>
        <w:t>8. The first and third Acrostic</w:t>
      </w:r>
      <w:r>
        <w:rPr>
          <w:lang w:eastAsia="en-AU"/>
        </w:rPr>
        <w:t>s are a</w:t>
      </w:r>
      <w:r w:rsidRPr="00D92911">
        <w:rPr>
          <w:lang w:eastAsia="en-AU"/>
        </w:rPr>
        <w:t xml:space="preserve"> pair, having</w:t>
      </w:r>
      <w:r>
        <w:rPr>
          <w:lang w:eastAsia="en-AU"/>
        </w:rPr>
        <w:t xml:space="preserve"> the name</w:t>
      </w:r>
      <w:r w:rsidRPr="00D92911">
        <w:rPr>
          <w:lang w:eastAsia="en-AU"/>
        </w:rPr>
        <w:t xml:space="preserve"> spelt </w:t>
      </w:r>
      <w:r w:rsidRPr="00ED24C6">
        <w:rPr>
          <w:i/>
          <w:iCs/>
          <w:lang w:eastAsia="en-AU"/>
        </w:rPr>
        <w:t>backward</w:t>
      </w:r>
      <w:r w:rsidRPr="00D92911">
        <w:rPr>
          <w:lang w:eastAsia="en-AU"/>
        </w:rPr>
        <w:t>.</w:t>
      </w:r>
    </w:p>
    <w:p w:rsidR="008A2BE8" w:rsidRDefault="008A2BE8" w:rsidP="008A2BE8">
      <w:pPr>
        <w:rPr>
          <w:lang w:eastAsia="en-AU"/>
        </w:rPr>
      </w:pPr>
      <w:r>
        <w:rPr>
          <w:lang w:eastAsia="en-AU"/>
        </w:rPr>
        <w:t xml:space="preserve">   </w:t>
      </w:r>
      <w:r w:rsidRPr="00D92911">
        <w:rPr>
          <w:lang w:eastAsia="en-AU"/>
        </w:rPr>
        <w:t>9. The second and fourth are a p</w:t>
      </w:r>
      <w:r>
        <w:rPr>
          <w:lang w:eastAsia="en-AU"/>
        </w:rPr>
        <w:t>air</w:t>
      </w:r>
      <w:r w:rsidRPr="00D92911">
        <w:rPr>
          <w:lang w:eastAsia="en-AU"/>
        </w:rPr>
        <w:t>, having the</w:t>
      </w:r>
      <w:r>
        <w:rPr>
          <w:lang w:eastAsia="en-AU"/>
        </w:rPr>
        <w:t xml:space="preserve"> </w:t>
      </w:r>
      <w:r w:rsidRPr="00D92911">
        <w:rPr>
          <w:lang w:eastAsia="en-AU"/>
        </w:rPr>
        <w:t>n</w:t>
      </w:r>
      <w:r>
        <w:rPr>
          <w:lang w:eastAsia="en-AU"/>
        </w:rPr>
        <w:t xml:space="preserve">ame spelt </w:t>
      </w:r>
      <w:r w:rsidRPr="00ED24C6">
        <w:rPr>
          <w:i/>
          <w:iCs/>
          <w:lang w:eastAsia="en-AU"/>
        </w:rPr>
        <w:t>forward</w:t>
      </w:r>
      <w:r w:rsidRPr="00D92911">
        <w:rPr>
          <w:lang w:eastAsia="en-AU"/>
        </w:rPr>
        <w:t>. They thus form an alternation:</w:t>
      </w:r>
    </w:p>
    <w:p w:rsidR="008A2BE8" w:rsidRPr="00D92911" w:rsidRDefault="008A2BE8" w:rsidP="008A2BE8">
      <w:pPr>
        <w:rPr>
          <w:lang w:eastAsia="en-AU"/>
        </w:rPr>
      </w:pPr>
    </w:p>
    <w:p w:rsidR="008A2BE8" w:rsidRPr="00D92911" w:rsidRDefault="008A2BE8" w:rsidP="008A2BE8">
      <w:pPr>
        <w:rPr>
          <w:lang w:eastAsia="en-AU"/>
        </w:rPr>
      </w:pPr>
      <w:r>
        <w:rPr>
          <w:lang w:eastAsia="en-AU"/>
        </w:rPr>
        <w:tab/>
        <w:t>A |</w:t>
      </w:r>
      <w:r w:rsidRPr="00D92911">
        <w:rPr>
          <w:lang w:eastAsia="en-AU"/>
        </w:rPr>
        <w:t xml:space="preserve"> Backward.</w:t>
      </w:r>
    </w:p>
    <w:p w:rsidR="008A2BE8" w:rsidRPr="00D92911" w:rsidRDefault="008A2BE8" w:rsidP="008A2BE8">
      <w:pPr>
        <w:rPr>
          <w:lang w:eastAsia="en-AU"/>
        </w:rPr>
      </w:pPr>
      <w:r w:rsidRPr="00D92911">
        <w:rPr>
          <w:lang w:eastAsia="en-AU"/>
        </w:rPr>
        <w:tab/>
      </w:r>
      <w:r>
        <w:rPr>
          <w:lang w:eastAsia="en-AU"/>
        </w:rPr>
        <w:t xml:space="preserve">   </w:t>
      </w:r>
      <w:r w:rsidRPr="00D92911">
        <w:rPr>
          <w:lang w:eastAsia="en-AU"/>
        </w:rPr>
        <w:t xml:space="preserve">B </w:t>
      </w:r>
      <w:r>
        <w:rPr>
          <w:lang w:eastAsia="en-AU"/>
        </w:rPr>
        <w:t xml:space="preserve">| </w:t>
      </w:r>
      <w:r w:rsidRPr="00D92911">
        <w:rPr>
          <w:lang w:eastAsia="en-AU"/>
        </w:rPr>
        <w:t>Forward.</w:t>
      </w:r>
    </w:p>
    <w:p w:rsidR="008A2BE8" w:rsidRPr="00D92911" w:rsidRDefault="008A2BE8" w:rsidP="008A2BE8">
      <w:pPr>
        <w:rPr>
          <w:lang w:eastAsia="en-AU"/>
        </w:rPr>
      </w:pPr>
      <w:r>
        <w:rPr>
          <w:lang w:eastAsia="en-AU"/>
        </w:rPr>
        <w:t xml:space="preserve">            </w:t>
      </w:r>
      <w:r w:rsidRPr="008A30FA">
        <w:rPr>
          <w:i/>
          <w:iCs/>
          <w:lang w:eastAsia="en-AU"/>
        </w:rPr>
        <w:t>A</w:t>
      </w:r>
      <w:r w:rsidRPr="00D92911">
        <w:rPr>
          <w:lang w:eastAsia="en-AU"/>
        </w:rPr>
        <w:t xml:space="preserve"> </w:t>
      </w:r>
      <w:r>
        <w:rPr>
          <w:lang w:eastAsia="en-AU"/>
        </w:rPr>
        <w:t>|</w:t>
      </w:r>
      <w:r w:rsidRPr="00D92911">
        <w:rPr>
          <w:lang w:eastAsia="en-AU"/>
        </w:rPr>
        <w:t xml:space="preserve"> Backward.</w:t>
      </w:r>
    </w:p>
    <w:p w:rsidR="008A2BE8" w:rsidRPr="00D92911" w:rsidRDefault="008A2BE8" w:rsidP="008A2BE8">
      <w:pPr>
        <w:rPr>
          <w:lang w:eastAsia="en-AU"/>
        </w:rPr>
      </w:pPr>
      <w:r>
        <w:rPr>
          <w:lang w:eastAsia="en-AU"/>
        </w:rPr>
        <w:t xml:space="preserve">               </w:t>
      </w:r>
      <w:r w:rsidRPr="008A30FA">
        <w:rPr>
          <w:i/>
          <w:iCs/>
          <w:lang w:eastAsia="en-AU"/>
        </w:rPr>
        <w:t>B</w:t>
      </w:r>
      <w:r>
        <w:rPr>
          <w:lang w:eastAsia="en-AU"/>
        </w:rPr>
        <w:t xml:space="preserve"> | Forward.</w:t>
      </w:r>
    </w:p>
    <w:p w:rsidR="008A2BE8" w:rsidRPr="00D92911" w:rsidRDefault="008A2BE8" w:rsidP="008A2BE8">
      <w:pPr>
        <w:rPr>
          <w:lang w:eastAsia="en-AU"/>
        </w:rPr>
      </w:pPr>
      <w:r>
        <w:rPr>
          <w:lang w:eastAsia="en-AU"/>
        </w:rPr>
        <w:lastRenderedPageBreak/>
        <w:t xml:space="preserve">   10. The first and third </w:t>
      </w:r>
      <w:r w:rsidRPr="00D92911">
        <w:rPr>
          <w:lang w:eastAsia="en-AU"/>
        </w:rPr>
        <w:t>(in which the name is formed</w:t>
      </w:r>
      <w:r>
        <w:rPr>
          <w:lang w:eastAsia="en-AU"/>
        </w:rPr>
        <w:t xml:space="preserve"> </w:t>
      </w:r>
      <w:r w:rsidRPr="00D92911">
        <w:rPr>
          <w:lang w:eastAsia="en-AU"/>
        </w:rPr>
        <w:t xml:space="preserve">backward) are a pair, being spoken by </w:t>
      </w:r>
      <w:r w:rsidRPr="008A30FA">
        <w:rPr>
          <w:i/>
          <w:iCs/>
          <w:lang w:eastAsia="en-AU"/>
        </w:rPr>
        <w:t>Gentiles</w:t>
      </w:r>
      <w:r w:rsidRPr="00D92911">
        <w:rPr>
          <w:lang w:eastAsia="en-AU"/>
        </w:rPr>
        <w:t>.</w:t>
      </w:r>
    </w:p>
    <w:p w:rsidR="008A2BE8" w:rsidRDefault="008A2BE8" w:rsidP="008A2BE8">
      <w:pPr>
        <w:rPr>
          <w:lang w:eastAsia="en-AU"/>
        </w:rPr>
      </w:pPr>
      <w:r>
        <w:rPr>
          <w:lang w:eastAsia="en-AU"/>
        </w:rPr>
        <w:t xml:space="preserve">   11. The second and fou</w:t>
      </w:r>
      <w:r w:rsidRPr="00D92911">
        <w:rPr>
          <w:lang w:eastAsia="en-AU"/>
        </w:rPr>
        <w:t xml:space="preserve">rth (in which the name is spelt forward) are a pair, being spoken by </w:t>
      </w:r>
      <w:r w:rsidRPr="008A30FA">
        <w:rPr>
          <w:i/>
          <w:iCs/>
          <w:lang w:eastAsia="en-AU"/>
        </w:rPr>
        <w:t>Israelites</w:t>
      </w:r>
      <w:r>
        <w:rPr>
          <w:lang w:eastAsia="en-AU"/>
        </w:rPr>
        <w:t>. They thus form an Alter</w:t>
      </w:r>
      <w:r w:rsidRPr="00D92911">
        <w:rPr>
          <w:lang w:eastAsia="en-AU"/>
        </w:rPr>
        <w:t>nation:</w:t>
      </w:r>
      <w:r w:rsidRPr="00D92911">
        <w:rPr>
          <w:lang w:eastAsia="en-AU"/>
        </w:rPr>
        <w:softHyphen/>
      </w:r>
    </w:p>
    <w:p w:rsidR="008A2BE8" w:rsidRPr="00D92911" w:rsidRDefault="008A2BE8" w:rsidP="008A2BE8">
      <w:pPr>
        <w:rPr>
          <w:lang w:eastAsia="en-AU"/>
        </w:rPr>
      </w:pPr>
    </w:p>
    <w:p w:rsidR="008A2BE8" w:rsidRPr="00D92911" w:rsidRDefault="008A2BE8" w:rsidP="008A2BE8">
      <w:pPr>
        <w:rPr>
          <w:lang w:eastAsia="en-AU"/>
        </w:rPr>
      </w:pPr>
      <w:r w:rsidRPr="00D92911">
        <w:rPr>
          <w:lang w:eastAsia="en-AU"/>
        </w:rPr>
        <w:t xml:space="preserve">C </w:t>
      </w:r>
      <w:r>
        <w:rPr>
          <w:lang w:eastAsia="en-AU"/>
        </w:rPr>
        <w:t>| Spoken by a Gentile (Memucan).</w:t>
      </w:r>
    </w:p>
    <w:p w:rsidR="008A2BE8" w:rsidRPr="00D92911" w:rsidRDefault="008A2BE8" w:rsidP="008A2BE8">
      <w:pPr>
        <w:rPr>
          <w:lang w:eastAsia="en-AU"/>
        </w:rPr>
      </w:pPr>
      <w:r>
        <w:rPr>
          <w:lang w:eastAsia="en-AU"/>
        </w:rPr>
        <w:t xml:space="preserve">   </w:t>
      </w:r>
      <w:r w:rsidRPr="00D92911">
        <w:rPr>
          <w:lang w:eastAsia="en-AU"/>
        </w:rPr>
        <w:t xml:space="preserve">D </w:t>
      </w:r>
      <w:r>
        <w:rPr>
          <w:lang w:eastAsia="en-AU"/>
        </w:rPr>
        <w:t>|</w:t>
      </w:r>
      <w:r w:rsidRPr="00D92911">
        <w:rPr>
          <w:lang w:eastAsia="en-AU"/>
        </w:rPr>
        <w:t xml:space="preserve"> Spoken by an Israelite (Esther).</w:t>
      </w:r>
    </w:p>
    <w:p w:rsidR="008A2BE8" w:rsidRPr="00D92911" w:rsidRDefault="008A2BE8" w:rsidP="008A2BE8">
      <w:pPr>
        <w:rPr>
          <w:lang w:eastAsia="en-AU"/>
        </w:rPr>
      </w:pPr>
      <w:r w:rsidRPr="008A30FA">
        <w:rPr>
          <w:i/>
          <w:iCs/>
          <w:lang w:eastAsia="en-AU"/>
        </w:rPr>
        <w:t>C</w:t>
      </w:r>
      <w:r w:rsidRPr="00D92911">
        <w:rPr>
          <w:lang w:eastAsia="en-AU"/>
        </w:rPr>
        <w:t xml:space="preserve"> </w:t>
      </w:r>
      <w:r>
        <w:rPr>
          <w:lang w:eastAsia="en-AU"/>
        </w:rPr>
        <w:t xml:space="preserve">| </w:t>
      </w:r>
      <w:r w:rsidRPr="00D92911">
        <w:rPr>
          <w:lang w:eastAsia="en-AU"/>
        </w:rPr>
        <w:t>Spoken by a Gentile (Haman).</w:t>
      </w:r>
    </w:p>
    <w:p w:rsidR="008A2BE8" w:rsidRDefault="008A2BE8" w:rsidP="008A2BE8">
      <w:pPr>
        <w:rPr>
          <w:lang w:eastAsia="en-AU"/>
        </w:rPr>
      </w:pPr>
      <w:r>
        <w:rPr>
          <w:lang w:eastAsia="en-AU"/>
        </w:rPr>
        <w:t xml:space="preserve">   </w:t>
      </w:r>
      <w:r w:rsidRPr="008A30FA">
        <w:rPr>
          <w:i/>
          <w:iCs/>
          <w:lang w:eastAsia="en-AU"/>
        </w:rPr>
        <w:t>D</w:t>
      </w:r>
      <w:r w:rsidRPr="00D92911">
        <w:rPr>
          <w:lang w:eastAsia="en-AU"/>
        </w:rPr>
        <w:t xml:space="preserve"> </w:t>
      </w:r>
      <w:r>
        <w:rPr>
          <w:lang w:eastAsia="en-AU"/>
        </w:rPr>
        <w:t>|</w:t>
      </w:r>
      <w:r w:rsidRPr="00D92911">
        <w:rPr>
          <w:lang w:eastAsia="en-AU"/>
        </w:rPr>
        <w:t xml:space="preserve"> Spoken by an Israelite (the inspired writer).</w:t>
      </w:r>
    </w:p>
    <w:p w:rsidR="008A2BE8" w:rsidRPr="00D92911" w:rsidRDefault="008A2BE8" w:rsidP="008A2BE8">
      <w:pPr>
        <w:rPr>
          <w:lang w:eastAsia="en-AU"/>
        </w:rPr>
      </w:pPr>
    </w:p>
    <w:p w:rsidR="008A2BE8" w:rsidRPr="00D92911" w:rsidRDefault="008A2BE8" w:rsidP="008A2BE8">
      <w:pPr>
        <w:rPr>
          <w:lang w:eastAsia="en-AU"/>
        </w:rPr>
      </w:pPr>
      <w:r>
        <w:rPr>
          <w:lang w:eastAsia="en-AU"/>
        </w:rPr>
        <w:t xml:space="preserve">   </w:t>
      </w:r>
      <w:r w:rsidRPr="00D92911">
        <w:rPr>
          <w:lang w:eastAsia="en-AU"/>
        </w:rPr>
        <w:t>12. The first and second form a pair, being connected</w:t>
      </w:r>
      <w:r>
        <w:rPr>
          <w:lang w:eastAsia="en-AU"/>
        </w:rPr>
        <w:t xml:space="preserve"> </w:t>
      </w:r>
      <w:r w:rsidRPr="00D92911">
        <w:rPr>
          <w:lang w:eastAsia="en-AU"/>
        </w:rPr>
        <w:t xml:space="preserve">with </w:t>
      </w:r>
      <w:r w:rsidRPr="008A30FA">
        <w:rPr>
          <w:i/>
          <w:iCs/>
          <w:lang w:eastAsia="en-AU"/>
        </w:rPr>
        <w:t>Queens and Banquets</w:t>
      </w:r>
      <w:r w:rsidRPr="00D92911">
        <w:rPr>
          <w:lang w:eastAsia="en-AU"/>
        </w:rPr>
        <w:t>.</w:t>
      </w:r>
    </w:p>
    <w:p w:rsidR="008A2BE8" w:rsidRPr="00D92911" w:rsidRDefault="008A2BE8" w:rsidP="008A2BE8">
      <w:pPr>
        <w:rPr>
          <w:lang w:eastAsia="en-AU"/>
        </w:rPr>
      </w:pPr>
      <w:r>
        <w:rPr>
          <w:lang w:eastAsia="en-AU"/>
        </w:rPr>
        <w:t xml:space="preserve">   </w:t>
      </w:r>
      <w:r w:rsidRPr="00D92911">
        <w:rPr>
          <w:lang w:eastAsia="en-AU"/>
        </w:rPr>
        <w:t>13. The third and fourth are a pair, being connected</w:t>
      </w:r>
      <w:r>
        <w:rPr>
          <w:lang w:eastAsia="en-AU"/>
        </w:rPr>
        <w:t xml:space="preserve"> </w:t>
      </w:r>
      <w:r w:rsidRPr="00D92911">
        <w:rPr>
          <w:lang w:eastAsia="en-AU"/>
        </w:rPr>
        <w:t xml:space="preserve">with </w:t>
      </w:r>
      <w:r w:rsidRPr="008A30FA">
        <w:rPr>
          <w:i/>
          <w:iCs/>
          <w:lang w:eastAsia="en-AU"/>
        </w:rPr>
        <w:t>Haman</w:t>
      </w:r>
      <w:r w:rsidRPr="00D92911">
        <w:rPr>
          <w:lang w:eastAsia="en-AU"/>
        </w:rPr>
        <w:t>.</w:t>
      </w:r>
    </w:p>
    <w:p w:rsidR="008A2BE8" w:rsidRPr="00D92911" w:rsidRDefault="008A2BE8" w:rsidP="008A2BE8">
      <w:pPr>
        <w:rPr>
          <w:lang w:eastAsia="en-AU"/>
        </w:rPr>
      </w:pPr>
      <w:r>
        <w:rPr>
          <w:lang w:eastAsia="en-AU"/>
        </w:rPr>
        <w:t xml:space="preserve">   </w:t>
      </w:r>
      <w:r w:rsidRPr="00D92911">
        <w:rPr>
          <w:lang w:eastAsia="en-AU"/>
        </w:rPr>
        <w:t>14. The first and four</w:t>
      </w:r>
      <w:r>
        <w:rPr>
          <w:lang w:eastAsia="en-AU"/>
        </w:rPr>
        <w:t xml:space="preserve">th are a pair, being spoken </w:t>
      </w:r>
      <w:r w:rsidRPr="008A30FA">
        <w:rPr>
          <w:i/>
          <w:iCs/>
          <w:lang w:eastAsia="en-AU"/>
        </w:rPr>
        <w:t>concerning</w:t>
      </w:r>
      <w:r>
        <w:rPr>
          <w:lang w:eastAsia="en-AU"/>
        </w:rPr>
        <w:t xml:space="preserve"> the Queen (Vashti) and Haman </w:t>
      </w:r>
      <w:r w:rsidRPr="00D92911">
        <w:rPr>
          <w:lang w:eastAsia="en-AU"/>
        </w:rPr>
        <w:t>respectively.</w:t>
      </w:r>
    </w:p>
    <w:p w:rsidR="008A2BE8" w:rsidRDefault="008A2BE8" w:rsidP="008A2BE8">
      <w:pPr>
        <w:rPr>
          <w:lang w:eastAsia="en-AU"/>
        </w:rPr>
      </w:pPr>
      <w:r>
        <w:rPr>
          <w:lang w:eastAsia="en-AU"/>
        </w:rPr>
        <w:t xml:space="preserve">   15. The second and</w:t>
      </w:r>
      <w:r w:rsidRPr="00D92911">
        <w:rPr>
          <w:lang w:eastAsia="en-AU"/>
        </w:rPr>
        <w:t xml:space="preserve"> third are a pair, being spoken </w:t>
      </w:r>
      <w:r w:rsidRPr="008A30FA">
        <w:rPr>
          <w:i/>
          <w:iCs/>
          <w:lang w:eastAsia="en-AU"/>
        </w:rPr>
        <w:t>by</w:t>
      </w:r>
      <w:r w:rsidRPr="00D92911">
        <w:rPr>
          <w:lang w:eastAsia="en-AU"/>
        </w:rPr>
        <w:t xml:space="preserve"> the Queen (</w:t>
      </w:r>
      <w:r>
        <w:rPr>
          <w:lang w:eastAsia="en-AU"/>
        </w:rPr>
        <w:t>Esther) and Haman respectively. They thus</w:t>
      </w:r>
      <w:r w:rsidRPr="00D92911">
        <w:rPr>
          <w:lang w:eastAsia="en-AU"/>
        </w:rPr>
        <w:t xml:space="preserve"> form an Introversion:</w:t>
      </w:r>
    </w:p>
    <w:p w:rsidR="008A2BE8" w:rsidRPr="00D92911" w:rsidRDefault="008A2BE8" w:rsidP="008A2BE8">
      <w:pPr>
        <w:rPr>
          <w:lang w:eastAsia="en-AU"/>
        </w:rPr>
      </w:pPr>
      <w:r w:rsidRPr="00D92911">
        <w:rPr>
          <w:lang w:eastAsia="en-AU"/>
        </w:rPr>
        <w:softHyphen/>
      </w:r>
    </w:p>
    <w:p w:rsidR="008A2BE8" w:rsidRPr="00D92911" w:rsidRDefault="008A2BE8" w:rsidP="008A2BE8">
      <w:pPr>
        <w:rPr>
          <w:lang w:eastAsia="en-AU"/>
        </w:rPr>
      </w:pPr>
      <w:r w:rsidRPr="00D92911">
        <w:rPr>
          <w:lang w:eastAsia="en-AU"/>
        </w:rPr>
        <w:tab/>
        <w:t xml:space="preserve">E </w:t>
      </w:r>
      <w:r>
        <w:rPr>
          <w:lang w:eastAsia="en-AU"/>
        </w:rPr>
        <w:t>| Wor</w:t>
      </w:r>
      <w:r w:rsidRPr="00D92911">
        <w:rPr>
          <w:lang w:eastAsia="en-AU"/>
        </w:rPr>
        <w:t>ds concerning a Queen.</w:t>
      </w:r>
    </w:p>
    <w:p w:rsidR="008A2BE8" w:rsidRPr="00D92911" w:rsidRDefault="008A2BE8" w:rsidP="008A2BE8">
      <w:pPr>
        <w:rPr>
          <w:lang w:eastAsia="en-AU"/>
        </w:rPr>
      </w:pPr>
      <w:r w:rsidRPr="00D92911">
        <w:rPr>
          <w:lang w:eastAsia="en-AU"/>
        </w:rPr>
        <w:tab/>
      </w:r>
      <w:r>
        <w:rPr>
          <w:lang w:eastAsia="en-AU"/>
        </w:rPr>
        <w:t xml:space="preserve">   </w:t>
      </w:r>
      <w:r w:rsidRPr="00D92911">
        <w:rPr>
          <w:lang w:eastAsia="en-AU"/>
        </w:rPr>
        <w:t xml:space="preserve">F </w:t>
      </w:r>
      <w:r>
        <w:rPr>
          <w:lang w:eastAsia="en-AU"/>
        </w:rPr>
        <w:t>|</w:t>
      </w:r>
      <w:r w:rsidRPr="00D92911">
        <w:rPr>
          <w:lang w:eastAsia="en-AU"/>
        </w:rPr>
        <w:t xml:space="preserve"> Words spoken by a Queen.</w:t>
      </w:r>
    </w:p>
    <w:p w:rsidR="008A2BE8" w:rsidRPr="00D92911" w:rsidRDefault="008A2BE8" w:rsidP="008A2BE8">
      <w:pPr>
        <w:rPr>
          <w:lang w:eastAsia="en-AU"/>
        </w:rPr>
      </w:pPr>
      <w:r w:rsidRPr="00D92911">
        <w:rPr>
          <w:lang w:eastAsia="en-AU"/>
        </w:rPr>
        <w:tab/>
      </w:r>
      <w:r>
        <w:rPr>
          <w:lang w:eastAsia="en-AU"/>
        </w:rPr>
        <w:t xml:space="preserve">   </w:t>
      </w:r>
      <w:r w:rsidRPr="008A30FA">
        <w:rPr>
          <w:i/>
          <w:iCs/>
          <w:lang w:eastAsia="en-AU"/>
        </w:rPr>
        <w:t>F</w:t>
      </w:r>
      <w:r w:rsidRPr="00D92911">
        <w:rPr>
          <w:lang w:eastAsia="en-AU"/>
        </w:rPr>
        <w:t xml:space="preserve"> </w:t>
      </w:r>
      <w:r>
        <w:rPr>
          <w:lang w:eastAsia="en-AU"/>
        </w:rPr>
        <w:t>|</w:t>
      </w:r>
      <w:r w:rsidRPr="00D92911">
        <w:rPr>
          <w:lang w:eastAsia="en-AU"/>
        </w:rPr>
        <w:t xml:space="preserve"> Words spoken by Haman.</w:t>
      </w:r>
    </w:p>
    <w:p w:rsidR="008A2BE8" w:rsidRPr="00D92911" w:rsidRDefault="008A2BE8" w:rsidP="008A2BE8">
      <w:pPr>
        <w:rPr>
          <w:lang w:eastAsia="en-AU"/>
        </w:rPr>
      </w:pPr>
      <w:r w:rsidRPr="00D92911">
        <w:rPr>
          <w:lang w:eastAsia="en-AU"/>
        </w:rPr>
        <w:tab/>
      </w:r>
      <w:r w:rsidRPr="008A30FA">
        <w:rPr>
          <w:i/>
          <w:iCs/>
          <w:lang w:eastAsia="en-AU"/>
        </w:rPr>
        <w:t>E</w:t>
      </w:r>
      <w:r w:rsidRPr="00D92911">
        <w:rPr>
          <w:lang w:eastAsia="en-AU"/>
        </w:rPr>
        <w:t xml:space="preserve"> </w:t>
      </w:r>
      <w:r>
        <w:rPr>
          <w:lang w:eastAsia="en-AU"/>
        </w:rPr>
        <w:t>|</w:t>
      </w:r>
      <w:r w:rsidRPr="00D92911">
        <w:rPr>
          <w:lang w:eastAsia="en-AU"/>
        </w:rPr>
        <w:t xml:space="preserve"> Words concerning Haman.</w:t>
      </w:r>
    </w:p>
    <w:p w:rsidR="008A2BE8" w:rsidRDefault="008A2BE8" w:rsidP="008A2BE8">
      <w:pPr>
        <w:rPr>
          <w:lang w:eastAsia="en-AU"/>
        </w:rPr>
      </w:pPr>
      <w:r>
        <w:rPr>
          <w:lang w:eastAsia="en-AU"/>
        </w:rPr>
        <w:t xml:space="preserve">   </w:t>
      </w:r>
    </w:p>
    <w:p w:rsidR="008A2BE8" w:rsidRPr="00D92911" w:rsidRDefault="008A2BE8" w:rsidP="008A2BE8">
      <w:pPr>
        <w:rPr>
          <w:lang w:eastAsia="en-AU"/>
        </w:rPr>
      </w:pPr>
      <w:r>
        <w:rPr>
          <w:lang w:eastAsia="en-AU"/>
        </w:rPr>
        <w:t xml:space="preserve">   </w:t>
      </w:r>
      <w:r w:rsidRPr="00D92911">
        <w:rPr>
          <w:lang w:eastAsia="en-AU"/>
        </w:rPr>
        <w:t>16. It is remarkable also that, in the tw</w:t>
      </w:r>
      <w:r>
        <w:rPr>
          <w:lang w:eastAsia="en-AU"/>
        </w:rPr>
        <w:t>o cases where the name is form</w:t>
      </w:r>
      <w:r w:rsidRPr="00D92911">
        <w:rPr>
          <w:lang w:eastAsia="en-AU"/>
        </w:rPr>
        <w:t>ed</w:t>
      </w:r>
      <w:r>
        <w:rPr>
          <w:lang w:eastAsia="en-AU"/>
        </w:rPr>
        <w:t xml:space="preserve"> </w:t>
      </w:r>
      <w:r w:rsidRPr="00D92911">
        <w:rPr>
          <w:lang w:eastAsia="en-AU"/>
        </w:rPr>
        <w:t xml:space="preserve">by the </w:t>
      </w:r>
      <w:r w:rsidRPr="00AA1B50">
        <w:rPr>
          <w:i/>
          <w:iCs/>
          <w:lang w:eastAsia="en-AU"/>
        </w:rPr>
        <w:t>initial</w:t>
      </w:r>
      <w:r w:rsidRPr="00D92911">
        <w:rPr>
          <w:lang w:eastAsia="en-AU"/>
        </w:rPr>
        <w:t xml:space="preserve"> letters, the facts recorded are </w:t>
      </w:r>
      <w:r w:rsidRPr="00AA1B50">
        <w:rPr>
          <w:i/>
          <w:iCs/>
          <w:lang w:eastAsia="en-AU"/>
        </w:rPr>
        <w:t>initial also</w:t>
      </w:r>
      <w:r w:rsidRPr="00D92911">
        <w:rPr>
          <w:lang w:eastAsia="en-AU"/>
        </w:rPr>
        <w:t>, and are spok</w:t>
      </w:r>
      <w:r>
        <w:rPr>
          <w:lang w:eastAsia="en-AU"/>
        </w:rPr>
        <w:t>en of an event in which Jehovah’s overru</w:t>
      </w:r>
      <w:r w:rsidRPr="00D92911">
        <w:rPr>
          <w:lang w:eastAsia="en-AU"/>
        </w:rPr>
        <w:t>ling was initiated; while in</w:t>
      </w:r>
      <w:r>
        <w:rPr>
          <w:lang w:eastAsia="en-AU"/>
        </w:rPr>
        <w:t xml:space="preserve"> </w:t>
      </w:r>
      <w:r w:rsidRPr="00D92911">
        <w:rPr>
          <w:lang w:eastAsia="en-AU"/>
        </w:rPr>
        <w:t xml:space="preserve">the two cases where the name is formed by the </w:t>
      </w:r>
      <w:r w:rsidRPr="00AA1B50">
        <w:rPr>
          <w:i/>
          <w:iCs/>
          <w:lang w:eastAsia="en-AU"/>
        </w:rPr>
        <w:t>final</w:t>
      </w:r>
      <w:r>
        <w:rPr>
          <w:lang w:eastAsia="en-AU"/>
        </w:rPr>
        <w:t xml:space="preserve"> </w:t>
      </w:r>
      <w:r w:rsidRPr="00D92911">
        <w:rPr>
          <w:lang w:eastAsia="en-AU"/>
        </w:rPr>
        <w:t xml:space="preserve">letters, the events are </w:t>
      </w:r>
      <w:r w:rsidRPr="00AA1B50">
        <w:rPr>
          <w:i/>
          <w:iCs/>
          <w:lang w:eastAsia="en-AU"/>
        </w:rPr>
        <w:t>final also</w:t>
      </w:r>
      <w:r w:rsidRPr="00D92911">
        <w:rPr>
          <w:lang w:eastAsia="en-AU"/>
        </w:rPr>
        <w:t>, and lead rapidly up to</w:t>
      </w:r>
      <w:r>
        <w:rPr>
          <w:lang w:eastAsia="en-AU"/>
        </w:rPr>
        <w:t xml:space="preserve"> </w:t>
      </w:r>
      <w:r w:rsidRPr="00D92911">
        <w:rPr>
          <w:lang w:eastAsia="en-AU"/>
        </w:rPr>
        <w:t>the end toward which Jehovah was working.</w:t>
      </w:r>
    </w:p>
    <w:p w:rsidR="008A2BE8" w:rsidRDefault="008A2BE8" w:rsidP="008A2BE8">
      <w:pPr>
        <w:rPr>
          <w:lang w:eastAsia="en-AU"/>
        </w:rPr>
      </w:pPr>
      <w:r>
        <w:rPr>
          <w:lang w:eastAsia="en-AU"/>
        </w:rPr>
        <w:t>Thus</w:t>
      </w:r>
      <w:r w:rsidRPr="00D92911">
        <w:rPr>
          <w:lang w:eastAsia="en-AU"/>
        </w:rPr>
        <w:t xml:space="preserve"> in the two cas</w:t>
      </w:r>
      <w:r>
        <w:rPr>
          <w:lang w:eastAsia="en-AU"/>
        </w:rPr>
        <w:t xml:space="preserve">es where the name is spelt </w:t>
      </w:r>
      <w:r w:rsidRPr="00AA1B50">
        <w:rPr>
          <w:i/>
          <w:iCs/>
          <w:lang w:eastAsia="en-AU"/>
        </w:rPr>
        <w:t>backward</w:t>
      </w:r>
      <w:r>
        <w:rPr>
          <w:lang w:eastAsia="en-AU"/>
        </w:rPr>
        <w:t>,</w:t>
      </w:r>
      <w:r w:rsidRPr="00D92911">
        <w:rPr>
          <w:lang w:eastAsia="en-AU"/>
        </w:rPr>
        <w:t xml:space="preserve"> </w:t>
      </w:r>
      <w:r>
        <w:rPr>
          <w:lang w:eastAsia="en-AU"/>
        </w:rPr>
        <w:t>Jehovah is seen overru</w:t>
      </w:r>
      <w:r w:rsidRPr="00D92911">
        <w:rPr>
          <w:lang w:eastAsia="en-AU"/>
        </w:rPr>
        <w:t>ling the counsels of Gen</w:t>
      </w:r>
      <w:r>
        <w:rPr>
          <w:lang w:eastAsia="en-AU"/>
        </w:rPr>
        <w:t>tiles</w:t>
      </w:r>
      <w:r w:rsidRPr="00D92911">
        <w:rPr>
          <w:lang w:eastAsia="en-AU"/>
        </w:rPr>
        <w:t xml:space="preserve"> </w:t>
      </w:r>
      <w:r w:rsidRPr="00D92911">
        <w:rPr>
          <w:lang w:eastAsia="en-AU"/>
        </w:rPr>
        <w:lastRenderedPageBreak/>
        <w:t>for the accomplishment of His own; and where the name is spelt</w:t>
      </w:r>
      <w:r>
        <w:rPr>
          <w:lang w:eastAsia="en-AU"/>
        </w:rPr>
        <w:t xml:space="preserve"> </w:t>
      </w:r>
      <w:r w:rsidRPr="00AA1B50">
        <w:rPr>
          <w:i/>
          <w:iCs/>
          <w:lang w:eastAsia="en-AU"/>
        </w:rPr>
        <w:t>forward</w:t>
      </w:r>
      <w:r>
        <w:rPr>
          <w:lang w:eastAsia="en-AU"/>
        </w:rPr>
        <w:t xml:space="preserve"> He is ruli</w:t>
      </w:r>
      <w:r w:rsidRPr="00D92911">
        <w:rPr>
          <w:lang w:eastAsia="en-AU"/>
        </w:rPr>
        <w:t>ng directly in the interests of His own People unknown to themselves.</w:t>
      </w:r>
    </w:p>
    <w:p w:rsidR="008A2BE8" w:rsidRPr="00D92911" w:rsidRDefault="008A2BE8" w:rsidP="00C828D0">
      <w:pPr>
        <w:pStyle w:val="Heading3"/>
      </w:pPr>
      <w:r>
        <w:t>THE FIRST ACROSTIC (</w:t>
      </w:r>
      <w:r w:rsidR="00C828D0">
        <w:t>1</w:t>
      </w:r>
      <w:r>
        <w:t>:</w:t>
      </w:r>
      <w:r w:rsidRPr="00D92911">
        <w:t>20)</w:t>
      </w:r>
    </w:p>
    <w:p w:rsidR="00C828D0" w:rsidRDefault="00C828D0" w:rsidP="008A2BE8">
      <w:pPr>
        <w:rPr>
          <w:lang w:eastAsia="en-AU"/>
        </w:rPr>
      </w:pPr>
    </w:p>
    <w:p w:rsidR="008A2BE8" w:rsidRPr="00D92911" w:rsidRDefault="008A2BE8" w:rsidP="008A2BE8">
      <w:pPr>
        <w:rPr>
          <w:lang w:eastAsia="en-AU"/>
        </w:rPr>
      </w:pPr>
      <w:r w:rsidRPr="00D92911">
        <w:rPr>
          <w:lang w:eastAsia="en-AU"/>
        </w:rPr>
        <w:t xml:space="preserve">is formed by the </w:t>
      </w:r>
      <w:r w:rsidRPr="00C5055D">
        <w:rPr>
          <w:i/>
          <w:iCs/>
          <w:lang w:eastAsia="en-AU"/>
        </w:rPr>
        <w:t>initial</w:t>
      </w:r>
      <w:r w:rsidRPr="00D92911">
        <w:rPr>
          <w:lang w:eastAsia="en-AU"/>
        </w:rPr>
        <w:t xml:space="preserve"> letters, for</w:t>
      </w:r>
      <w:r w:rsidR="00C828D0">
        <w:rPr>
          <w:lang w:eastAsia="en-AU"/>
        </w:rPr>
        <w:t xml:space="preserve"> the event was initial; and the</w:t>
      </w:r>
      <w:r w:rsidRPr="00D92911">
        <w:rPr>
          <w:lang w:eastAsia="en-AU"/>
        </w:rPr>
        <w:t xml:space="preserve"> name is spelt</w:t>
      </w:r>
      <w:r>
        <w:rPr>
          <w:lang w:eastAsia="en-AU"/>
        </w:rPr>
        <w:t xml:space="preserve"> </w:t>
      </w:r>
      <w:r w:rsidRPr="00C5055D">
        <w:rPr>
          <w:i/>
          <w:iCs/>
          <w:lang w:eastAsia="en-AU"/>
        </w:rPr>
        <w:t>backward</w:t>
      </w:r>
      <w:r w:rsidRPr="00D92911">
        <w:rPr>
          <w:lang w:eastAsia="en-AU"/>
        </w:rPr>
        <w:t xml:space="preserve"> because Jeho</w:t>
      </w:r>
      <w:r>
        <w:rPr>
          <w:lang w:eastAsia="en-AU"/>
        </w:rPr>
        <w:t xml:space="preserve">vah was </w:t>
      </w:r>
      <w:r w:rsidRPr="00C5055D">
        <w:rPr>
          <w:i/>
          <w:iCs/>
          <w:lang w:eastAsia="en-AU"/>
        </w:rPr>
        <w:t>turning back</w:t>
      </w:r>
      <w:r>
        <w:rPr>
          <w:lang w:eastAsia="en-AU"/>
        </w:rPr>
        <w:t xml:space="preserve"> a</w:t>
      </w:r>
      <w:r w:rsidRPr="00D92911">
        <w:rPr>
          <w:lang w:eastAsia="en-AU"/>
        </w:rPr>
        <w:t xml:space="preserve">nd </w:t>
      </w:r>
      <w:r>
        <w:rPr>
          <w:i/>
          <w:iCs/>
          <w:lang w:eastAsia="en-AU"/>
        </w:rPr>
        <w:t>overruling</w:t>
      </w:r>
      <w:r w:rsidRPr="00D92911">
        <w:rPr>
          <w:lang w:eastAsia="en-AU"/>
        </w:rPr>
        <w:t xml:space="preserve"> the</w:t>
      </w:r>
      <w:r>
        <w:rPr>
          <w:lang w:eastAsia="en-AU"/>
        </w:rPr>
        <w:t xml:space="preserve"> co</w:t>
      </w:r>
      <w:r w:rsidRPr="00D92911">
        <w:rPr>
          <w:lang w:eastAsia="en-AU"/>
        </w:rPr>
        <w:t>unsels of</w:t>
      </w:r>
      <w:r>
        <w:rPr>
          <w:lang w:eastAsia="en-AU"/>
        </w:rPr>
        <w:t xml:space="preserve"> man. The whole</w:t>
      </w:r>
      <w:r w:rsidRPr="00D92911">
        <w:rPr>
          <w:lang w:eastAsia="en-AU"/>
        </w:rPr>
        <w:t xml:space="preserve"> clause re</w:t>
      </w:r>
      <w:r w:rsidR="00C828D0">
        <w:rPr>
          <w:lang w:eastAsia="en-AU"/>
        </w:rPr>
        <w:t>ads as</w:t>
      </w:r>
      <w:r>
        <w:rPr>
          <w:lang w:eastAsia="en-AU"/>
        </w:rPr>
        <w:t xml:space="preserve"> follows</w:t>
      </w:r>
      <w:r w:rsidRPr="00D92911">
        <w:rPr>
          <w:lang w:eastAsia="en-AU"/>
        </w:rPr>
        <w:t>;</w:t>
      </w:r>
      <w:r>
        <w:rPr>
          <w:lang w:eastAsia="en-AU"/>
        </w:rPr>
        <w:t xml:space="preserve"> the words forming the Acrostic being put in</w:t>
      </w:r>
      <w:r w:rsidRPr="00D92911">
        <w:rPr>
          <w:lang w:eastAsia="en-AU"/>
        </w:rPr>
        <w:t xml:space="preserve"> italic type:</w:t>
      </w:r>
      <w:r w:rsidRPr="00D92911">
        <w:rPr>
          <w:lang w:eastAsia="en-AU"/>
        </w:rPr>
        <w:softHyphen/>
      </w:r>
    </w:p>
    <w:p w:rsidR="008A2BE8" w:rsidRDefault="008A2BE8" w:rsidP="008A2BE8">
      <w:pPr>
        <w:rPr>
          <w:lang w:eastAsia="en-AU"/>
        </w:rPr>
      </w:pPr>
      <w:r>
        <w:rPr>
          <w:lang w:eastAsia="en-AU"/>
        </w:rPr>
        <w:t>“</w:t>
      </w:r>
      <w:smartTag w:uri="urn:schemas-microsoft-com:office:smarttags" w:element="place">
        <w:smartTag w:uri="urn:schemas-microsoft-com:office:smarttags" w:element="country-region">
          <w:r w:rsidRPr="00D92911">
            <w:rPr>
              <w:lang w:eastAsia="en-AU"/>
            </w:rPr>
            <w:t>And.</w:t>
          </w:r>
        </w:smartTag>
      </w:smartTag>
      <w:r>
        <w:rPr>
          <w:lang w:eastAsia="en-AU"/>
        </w:rPr>
        <w:t xml:space="preserve"> when the king’s decree which he </w:t>
      </w:r>
      <w:r w:rsidRPr="00D92911">
        <w:rPr>
          <w:lang w:eastAsia="en-AU"/>
        </w:rPr>
        <w:t xml:space="preserve">shall make, shall </w:t>
      </w:r>
      <w:r>
        <w:rPr>
          <w:lang w:eastAsia="en-AU"/>
        </w:rPr>
        <w:t>be published throughout all his</w:t>
      </w:r>
      <w:r w:rsidRPr="00D92911">
        <w:rPr>
          <w:lang w:eastAsia="en-AU"/>
        </w:rPr>
        <w:t xml:space="preserve"> empire</w:t>
      </w:r>
      <w:r>
        <w:rPr>
          <w:lang w:eastAsia="en-AU"/>
        </w:rPr>
        <w:t xml:space="preserve">, (for it is great,) </w:t>
      </w:r>
      <w:r w:rsidRPr="00C5055D">
        <w:rPr>
          <w:i/>
          <w:iCs/>
          <w:lang w:eastAsia="en-AU"/>
        </w:rPr>
        <w:t>all the wives shall give</w:t>
      </w:r>
      <w:r>
        <w:rPr>
          <w:lang w:eastAsia="en-AU"/>
        </w:rPr>
        <w:t xml:space="preserve"> to their husbands honour, both</w:t>
      </w:r>
      <w:r w:rsidRPr="00D92911">
        <w:rPr>
          <w:lang w:eastAsia="en-AU"/>
        </w:rPr>
        <w:t xml:space="preserve"> </w:t>
      </w:r>
      <w:r>
        <w:rPr>
          <w:lang w:eastAsia="en-AU"/>
        </w:rPr>
        <w:t>to great and small.”</w:t>
      </w:r>
      <w:r w:rsidRPr="00D92911">
        <w:rPr>
          <w:lang w:eastAsia="en-AU"/>
        </w:rPr>
        <w:t xml:space="preserve"> The four words we give, 1st, in the Hebrew type (wi</w:t>
      </w:r>
      <w:r>
        <w:rPr>
          <w:lang w:eastAsia="en-AU"/>
        </w:rPr>
        <w:t>th the Majuscular letters at th</w:t>
      </w:r>
      <w:r w:rsidRPr="00D92911">
        <w:rPr>
          <w:lang w:eastAsia="en-AU"/>
        </w:rPr>
        <w:t>e</w:t>
      </w:r>
      <w:r>
        <w:rPr>
          <w:lang w:eastAsia="en-AU"/>
        </w:rPr>
        <w:t xml:space="preserve"> beginning of each word); 2nd, with th</w:t>
      </w:r>
      <w:r w:rsidRPr="00D92911">
        <w:rPr>
          <w:lang w:eastAsia="en-AU"/>
        </w:rPr>
        <w:t>e</w:t>
      </w:r>
      <w:r>
        <w:rPr>
          <w:lang w:eastAsia="en-AU"/>
        </w:rPr>
        <w:t xml:space="preserve"> </w:t>
      </w:r>
      <w:r w:rsidRPr="00D92911">
        <w:rPr>
          <w:lang w:eastAsia="en-AU"/>
        </w:rPr>
        <w:t>Transliteration; and 3rd, in English paraphrase, repro</w:t>
      </w:r>
      <w:r>
        <w:rPr>
          <w:lang w:eastAsia="en-AU"/>
        </w:rPr>
        <w:t>ducing the sentence in the word L</w:t>
      </w:r>
      <w:r w:rsidRPr="00E97439">
        <w:rPr>
          <w:smallCaps/>
          <w:lang w:eastAsia="en-AU"/>
        </w:rPr>
        <w:t>ord</w:t>
      </w:r>
      <w:r w:rsidRPr="00D92911">
        <w:rPr>
          <w:lang w:eastAsia="en-AU"/>
        </w:rPr>
        <w:t xml:space="preserve"> with the</w:t>
      </w:r>
      <w:r>
        <w:rPr>
          <w:lang w:eastAsia="en-AU"/>
        </w:rPr>
        <w:t xml:space="preserve"> </w:t>
      </w:r>
      <w:r w:rsidRPr="00D92911">
        <w:rPr>
          <w:lang w:eastAsia="en-AU"/>
        </w:rPr>
        <w:t>i</w:t>
      </w:r>
      <w:r>
        <w:rPr>
          <w:lang w:eastAsia="en-AU"/>
        </w:rPr>
        <w:t>ni</w:t>
      </w:r>
      <w:r w:rsidRPr="00D92911">
        <w:rPr>
          <w:lang w:eastAsia="en-AU"/>
        </w:rPr>
        <w:t>tia</w:t>
      </w:r>
      <w:r>
        <w:rPr>
          <w:lang w:eastAsia="en-AU"/>
        </w:rPr>
        <w:t>l letters backward:-</w:t>
      </w:r>
    </w:p>
    <w:p w:rsidR="00C828D0" w:rsidRDefault="00C828D0" w:rsidP="008A2BE8">
      <w:pPr>
        <w:rPr>
          <w:lang w:eastAsia="en-AU"/>
        </w:rPr>
      </w:pPr>
    </w:p>
    <w:tbl>
      <w:tblPr>
        <w:tblStyle w:val="TableGrid"/>
        <w:tblW w:w="0" w:type="auto"/>
        <w:tblInd w:w="1728" w:type="dxa"/>
        <w:tblLayout w:type="fixed"/>
        <w:tblLook w:val="01E0"/>
      </w:tblPr>
      <w:tblGrid>
        <w:gridCol w:w="643"/>
        <w:gridCol w:w="901"/>
        <w:gridCol w:w="633"/>
        <w:gridCol w:w="703"/>
      </w:tblGrid>
      <w:tr w:rsidR="008A2BE8" w:rsidTr="00A53DAD">
        <w:tc>
          <w:tcPr>
            <w:tcW w:w="643" w:type="dxa"/>
            <w:tcBorders>
              <w:top w:val="nil"/>
              <w:left w:val="nil"/>
              <w:bottom w:val="nil"/>
              <w:right w:val="nil"/>
            </w:tcBorders>
          </w:tcPr>
          <w:p w:rsidR="008A2BE8" w:rsidRDefault="008A2BE8" w:rsidP="001C6B30">
            <w:pPr>
              <w:pStyle w:val="Normal20"/>
              <w:jc w:val="center"/>
            </w:pPr>
            <w:r>
              <w:t>4</w:t>
            </w:r>
          </w:p>
        </w:tc>
        <w:tc>
          <w:tcPr>
            <w:tcW w:w="901" w:type="dxa"/>
            <w:tcBorders>
              <w:top w:val="nil"/>
              <w:left w:val="nil"/>
              <w:bottom w:val="nil"/>
              <w:right w:val="nil"/>
            </w:tcBorders>
          </w:tcPr>
          <w:p w:rsidR="008A2BE8" w:rsidRDefault="008A2BE8" w:rsidP="001C6B30">
            <w:pPr>
              <w:pStyle w:val="Normal20"/>
              <w:jc w:val="center"/>
            </w:pPr>
            <w:r>
              <w:t>3</w:t>
            </w:r>
          </w:p>
        </w:tc>
        <w:tc>
          <w:tcPr>
            <w:tcW w:w="633" w:type="dxa"/>
            <w:tcBorders>
              <w:top w:val="nil"/>
              <w:left w:val="nil"/>
              <w:bottom w:val="nil"/>
              <w:right w:val="nil"/>
            </w:tcBorders>
          </w:tcPr>
          <w:p w:rsidR="008A2BE8" w:rsidRDefault="008A2BE8" w:rsidP="001C6B30">
            <w:pPr>
              <w:pStyle w:val="Normal20"/>
              <w:jc w:val="center"/>
            </w:pPr>
            <w:r>
              <w:t>2</w:t>
            </w:r>
          </w:p>
        </w:tc>
        <w:tc>
          <w:tcPr>
            <w:tcW w:w="703" w:type="dxa"/>
            <w:tcBorders>
              <w:top w:val="nil"/>
              <w:left w:val="nil"/>
              <w:bottom w:val="nil"/>
              <w:right w:val="nil"/>
            </w:tcBorders>
          </w:tcPr>
          <w:p w:rsidR="008A2BE8" w:rsidRDefault="008A2BE8" w:rsidP="001C6B30">
            <w:pPr>
              <w:pStyle w:val="Normal20"/>
              <w:jc w:val="center"/>
            </w:pPr>
            <w:r>
              <w:t>1</w:t>
            </w:r>
          </w:p>
        </w:tc>
      </w:tr>
      <w:tr w:rsidR="008A2BE8" w:rsidRPr="00E97439" w:rsidTr="00A53DAD">
        <w:tc>
          <w:tcPr>
            <w:tcW w:w="643" w:type="dxa"/>
            <w:tcBorders>
              <w:top w:val="nil"/>
              <w:left w:val="nil"/>
              <w:bottom w:val="nil"/>
              <w:right w:val="nil"/>
            </w:tcBorders>
          </w:tcPr>
          <w:p w:rsidR="008A2BE8" w:rsidRPr="00C828D0" w:rsidRDefault="008A2BE8" w:rsidP="008A2BE8">
            <w:pPr>
              <w:pStyle w:val="Normal20"/>
              <w:rPr>
                <w:rFonts w:ascii="HebrewTh" w:hAnsi="HebrewTh"/>
              </w:rPr>
            </w:pPr>
            <w:r w:rsidRPr="00C828D0">
              <w:rPr>
                <w:rFonts w:ascii="HebrewTh" w:hAnsi="HebrewTh"/>
              </w:rPr>
              <w:t>vnt</w:t>
            </w:r>
            <w:r w:rsidRPr="00C828D0">
              <w:rPr>
                <w:rFonts w:ascii="HebrewTh" w:hAnsi="HebrewTh"/>
                <w:b/>
                <w:bCs/>
                <w:sz w:val="32"/>
                <w:szCs w:val="32"/>
              </w:rPr>
              <w:t>y</w:t>
            </w:r>
          </w:p>
        </w:tc>
        <w:tc>
          <w:tcPr>
            <w:tcW w:w="901" w:type="dxa"/>
            <w:tcBorders>
              <w:top w:val="nil"/>
              <w:left w:val="nil"/>
              <w:bottom w:val="nil"/>
              <w:right w:val="nil"/>
            </w:tcBorders>
          </w:tcPr>
          <w:p w:rsidR="008A2BE8" w:rsidRPr="00C828D0" w:rsidRDefault="008A2BE8" w:rsidP="008A2BE8">
            <w:pPr>
              <w:pStyle w:val="Normal20"/>
              <w:rPr>
                <w:rFonts w:ascii="HebrewTh" w:hAnsi="HebrewTh"/>
              </w:rPr>
            </w:pPr>
            <w:r w:rsidRPr="00C828D0">
              <w:rPr>
                <w:rFonts w:ascii="HebrewTh" w:hAnsi="HebrewTh"/>
              </w:rPr>
              <w:t>Mywn</w:t>
            </w:r>
            <w:r w:rsidRPr="00C828D0">
              <w:rPr>
                <w:rFonts w:ascii="HebrewTh" w:hAnsi="HebrewTh"/>
                <w:b/>
                <w:bCs/>
                <w:sz w:val="32"/>
                <w:szCs w:val="32"/>
              </w:rPr>
              <w:t>h</w:t>
            </w:r>
          </w:p>
        </w:tc>
        <w:tc>
          <w:tcPr>
            <w:tcW w:w="633" w:type="dxa"/>
            <w:tcBorders>
              <w:top w:val="nil"/>
              <w:left w:val="nil"/>
              <w:bottom w:val="nil"/>
              <w:right w:val="nil"/>
            </w:tcBorders>
          </w:tcPr>
          <w:p w:rsidR="008A2BE8" w:rsidRPr="00C828D0" w:rsidRDefault="008A2BE8" w:rsidP="008A2BE8">
            <w:pPr>
              <w:pStyle w:val="Normal20"/>
              <w:rPr>
                <w:rFonts w:ascii="HebrewTh" w:hAnsi="HebrewTh"/>
              </w:rPr>
            </w:pPr>
            <w:r w:rsidRPr="00C828D0">
              <w:rPr>
                <w:rFonts w:ascii="HebrewTh" w:hAnsi="HebrewTh"/>
              </w:rPr>
              <w:t>lk</w:t>
            </w:r>
            <w:r w:rsidRPr="00C828D0">
              <w:rPr>
                <w:rFonts w:ascii="HebrewTh" w:hAnsi="HebrewTh"/>
                <w:b/>
                <w:bCs/>
                <w:sz w:val="32"/>
                <w:szCs w:val="32"/>
              </w:rPr>
              <w:t>v</w:t>
            </w:r>
          </w:p>
        </w:tc>
        <w:tc>
          <w:tcPr>
            <w:tcW w:w="703" w:type="dxa"/>
            <w:tcBorders>
              <w:top w:val="nil"/>
              <w:left w:val="nil"/>
              <w:bottom w:val="nil"/>
              <w:right w:val="nil"/>
            </w:tcBorders>
          </w:tcPr>
          <w:p w:rsidR="008A2BE8" w:rsidRPr="00C828D0" w:rsidRDefault="008A2BE8" w:rsidP="008A2BE8">
            <w:pPr>
              <w:pStyle w:val="Normal20"/>
              <w:rPr>
                <w:rFonts w:ascii="HebrewTh" w:hAnsi="HebrewTh"/>
              </w:rPr>
            </w:pPr>
            <w:r w:rsidRPr="00C828D0">
              <w:rPr>
                <w:rFonts w:ascii="HebrewTh" w:hAnsi="HebrewTh"/>
              </w:rPr>
              <w:t>xy</w:t>
            </w:r>
            <w:r w:rsidRPr="00C828D0">
              <w:rPr>
                <w:rFonts w:ascii="HebrewTh" w:hAnsi="HebrewTh"/>
                <w:b/>
                <w:bCs/>
                <w:sz w:val="32"/>
                <w:szCs w:val="32"/>
              </w:rPr>
              <w:t>h</w:t>
            </w:r>
          </w:p>
        </w:tc>
      </w:tr>
    </w:tbl>
    <w:p w:rsidR="008A2BE8" w:rsidRDefault="008A2BE8" w:rsidP="008A2BE8">
      <w:pPr>
        <w:rPr>
          <w:lang w:eastAsia="en-AU"/>
        </w:rPr>
      </w:pPr>
    </w:p>
    <w:tbl>
      <w:tblPr>
        <w:tblStyle w:val="TableGrid"/>
        <w:tblW w:w="0" w:type="auto"/>
        <w:tblInd w:w="1368" w:type="dxa"/>
        <w:tblLook w:val="01E0"/>
      </w:tblPr>
      <w:tblGrid>
        <w:gridCol w:w="540"/>
        <w:gridCol w:w="727"/>
        <w:gridCol w:w="1433"/>
        <w:gridCol w:w="900"/>
      </w:tblGrid>
      <w:tr w:rsidR="008A2BE8" w:rsidTr="00A53DAD">
        <w:tc>
          <w:tcPr>
            <w:tcW w:w="540" w:type="dxa"/>
            <w:tcBorders>
              <w:top w:val="nil"/>
              <w:left w:val="nil"/>
              <w:bottom w:val="nil"/>
              <w:right w:val="nil"/>
            </w:tcBorders>
          </w:tcPr>
          <w:p w:rsidR="008A2BE8" w:rsidRDefault="008A2BE8" w:rsidP="001C6B30">
            <w:pPr>
              <w:pStyle w:val="Normal20"/>
              <w:jc w:val="center"/>
            </w:pPr>
            <w:r>
              <w:t>1</w:t>
            </w:r>
          </w:p>
        </w:tc>
        <w:tc>
          <w:tcPr>
            <w:tcW w:w="727" w:type="dxa"/>
            <w:tcBorders>
              <w:top w:val="nil"/>
              <w:left w:val="nil"/>
              <w:bottom w:val="nil"/>
              <w:right w:val="nil"/>
            </w:tcBorders>
          </w:tcPr>
          <w:p w:rsidR="008A2BE8" w:rsidRDefault="008A2BE8" w:rsidP="001C6B30">
            <w:pPr>
              <w:pStyle w:val="Normal20"/>
              <w:jc w:val="center"/>
            </w:pPr>
            <w:r>
              <w:t>2</w:t>
            </w:r>
          </w:p>
        </w:tc>
        <w:tc>
          <w:tcPr>
            <w:tcW w:w="1433" w:type="dxa"/>
            <w:tcBorders>
              <w:top w:val="nil"/>
              <w:left w:val="nil"/>
              <w:bottom w:val="nil"/>
              <w:right w:val="nil"/>
            </w:tcBorders>
          </w:tcPr>
          <w:p w:rsidR="008A2BE8" w:rsidRDefault="008A2BE8" w:rsidP="001C6B30">
            <w:pPr>
              <w:pStyle w:val="Normal20"/>
              <w:jc w:val="center"/>
            </w:pPr>
            <w:r>
              <w:t>3</w:t>
            </w:r>
          </w:p>
        </w:tc>
        <w:tc>
          <w:tcPr>
            <w:tcW w:w="900" w:type="dxa"/>
            <w:tcBorders>
              <w:top w:val="nil"/>
              <w:left w:val="nil"/>
              <w:bottom w:val="nil"/>
              <w:right w:val="nil"/>
            </w:tcBorders>
          </w:tcPr>
          <w:p w:rsidR="008A2BE8" w:rsidRDefault="008A2BE8" w:rsidP="001C6B30">
            <w:pPr>
              <w:pStyle w:val="Normal20"/>
              <w:jc w:val="center"/>
            </w:pPr>
            <w:r>
              <w:t>4</w:t>
            </w:r>
          </w:p>
        </w:tc>
      </w:tr>
      <w:tr w:rsidR="008A2BE8" w:rsidTr="00A53DAD">
        <w:tc>
          <w:tcPr>
            <w:tcW w:w="540" w:type="dxa"/>
            <w:tcBorders>
              <w:top w:val="nil"/>
              <w:left w:val="nil"/>
              <w:bottom w:val="nil"/>
              <w:right w:val="nil"/>
            </w:tcBorders>
          </w:tcPr>
          <w:p w:rsidR="008A2BE8" w:rsidRPr="00D8207B" w:rsidRDefault="008A2BE8" w:rsidP="008A2BE8">
            <w:pPr>
              <w:pStyle w:val="Normal20"/>
            </w:pPr>
            <w:r w:rsidRPr="001939EC">
              <w:rPr>
                <w:b/>
                <w:bCs/>
              </w:rPr>
              <w:t>H</w:t>
            </w:r>
            <w:r>
              <w:t>i’</w:t>
            </w:r>
          </w:p>
        </w:tc>
        <w:tc>
          <w:tcPr>
            <w:tcW w:w="727" w:type="dxa"/>
            <w:tcBorders>
              <w:top w:val="nil"/>
              <w:left w:val="nil"/>
              <w:bottom w:val="nil"/>
              <w:right w:val="nil"/>
            </w:tcBorders>
          </w:tcPr>
          <w:p w:rsidR="008A2BE8" w:rsidRPr="00D8207B" w:rsidRDefault="008A2BE8" w:rsidP="008A2BE8">
            <w:pPr>
              <w:pStyle w:val="Normal20"/>
            </w:pPr>
            <w:r w:rsidRPr="001939EC">
              <w:rPr>
                <w:b/>
                <w:bCs/>
              </w:rPr>
              <w:t>V</w:t>
            </w:r>
            <w:r w:rsidRPr="00D8207B">
              <w:rPr>
                <w:vertAlign w:val="superscript"/>
              </w:rPr>
              <w:t>e</w:t>
            </w:r>
            <w:r>
              <w:t>kal</w:t>
            </w:r>
          </w:p>
        </w:tc>
        <w:tc>
          <w:tcPr>
            <w:tcW w:w="1433" w:type="dxa"/>
            <w:tcBorders>
              <w:top w:val="nil"/>
              <w:left w:val="nil"/>
              <w:bottom w:val="nil"/>
              <w:right w:val="nil"/>
            </w:tcBorders>
          </w:tcPr>
          <w:p w:rsidR="008A2BE8" w:rsidRPr="00D8207B" w:rsidRDefault="008A2BE8" w:rsidP="008A2BE8">
            <w:pPr>
              <w:pStyle w:val="Normal20"/>
            </w:pPr>
            <w:r w:rsidRPr="001939EC">
              <w:rPr>
                <w:b/>
                <w:bCs/>
              </w:rPr>
              <w:t>H</w:t>
            </w:r>
            <w:r>
              <w:t>annasham</w:t>
            </w:r>
          </w:p>
        </w:tc>
        <w:tc>
          <w:tcPr>
            <w:tcW w:w="900" w:type="dxa"/>
            <w:tcBorders>
              <w:top w:val="nil"/>
              <w:left w:val="nil"/>
              <w:bottom w:val="nil"/>
              <w:right w:val="nil"/>
            </w:tcBorders>
          </w:tcPr>
          <w:p w:rsidR="008A2BE8" w:rsidRPr="00D8207B" w:rsidRDefault="008A2BE8" w:rsidP="008A2BE8">
            <w:pPr>
              <w:pStyle w:val="Normal20"/>
            </w:pPr>
            <w:r w:rsidRPr="001939EC">
              <w:rPr>
                <w:b/>
                <w:bCs/>
              </w:rPr>
              <w:t>Y</w:t>
            </w:r>
            <w:r>
              <w:t>itt</w:t>
            </w:r>
            <w:r w:rsidRPr="00D8207B">
              <w:rPr>
                <w:vertAlign w:val="superscript"/>
              </w:rPr>
              <w:t>e</w:t>
            </w:r>
            <w:r>
              <w:t>nu</w:t>
            </w:r>
          </w:p>
        </w:tc>
      </w:tr>
    </w:tbl>
    <w:p w:rsidR="008A2BE8" w:rsidRPr="00D92911" w:rsidRDefault="008A2BE8" w:rsidP="008A2BE8">
      <w:pPr>
        <w:rPr>
          <w:lang w:eastAsia="en-AU"/>
        </w:rPr>
      </w:pPr>
    </w:p>
    <w:tbl>
      <w:tblPr>
        <w:tblStyle w:val="TableGrid"/>
        <w:tblW w:w="0" w:type="auto"/>
        <w:tblInd w:w="1188" w:type="dxa"/>
        <w:tblLook w:val="01E0"/>
      </w:tblPr>
      <w:tblGrid>
        <w:gridCol w:w="397"/>
        <w:gridCol w:w="1043"/>
        <w:gridCol w:w="1260"/>
        <w:gridCol w:w="1260"/>
      </w:tblGrid>
      <w:tr w:rsidR="008A2BE8" w:rsidTr="00A53DAD">
        <w:tc>
          <w:tcPr>
            <w:tcW w:w="397" w:type="dxa"/>
            <w:tcBorders>
              <w:top w:val="nil"/>
              <w:left w:val="nil"/>
              <w:bottom w:val="nil"/>
              <w:right w:val="nil"/>
            </w:tcBorders>
          </w:tcPr>
          <w:p w:rsidR="008A2BE8" w:rsidRDefault="008A2BE8" w:rsidP="001C6B30">
            <w:pPr>
              <w:pStyle w:val="Normal20"/>
              <w:jc w:val="center"/>
            </w:pPr>
            <w:r>
              <w:t>1</w:t>
            </w:r>
          </w:p>
        </w:tc>
        <w:tc>
          <w:tcPr>
            <w:tcW w:w="1043" w:type="dxa"/>
            <w:tcBorders>
              <w:top w:val="nil"/>
              <w:left w:val="nil"/>
              <w:bottom w:val="nil"/>
              <w:right w:val="nil"/>
            </w:tcBorders>
          </w:tcPr>
          <w:p w:rsidR="008A2BE8" w:rsidRDefault="008A2BE8" w:rsidP="001C6B30">
            <w:pPr>
              <w:pStyle w:val="Normal20"/>
              <w:jc w:val="center"/>
            </w:pPr>
            <w:r>
              <w:t>2</w:t>
            </w:r>
          </w:p>
        </w:tc>
        <w:tc>
          <w:tcPr>
            <w:tcW w:w="1260" w:type="dxa"/>
            <w:tcBorders>
              <w:top w:val="nil"/>
              <w:left w:val="nil"/>
              <w:bottom w:val="nil"/>
              <w:right w:val="nil"/>
            </w:tcBorders>
          </w:tcPr>
          <w:p w:rsidR="008A2BE8" w:rsidRDefault="008A2BE8" w:rsidP="001C6B30">
            <w:pPr>
              <w:pStyle w:val="Normal20"/>
              <w:jc w:val="center"/>
            </w:pPr>
            <w:r>
              <w:t>3</w:t>
            </w:r>
          </w:p>
        </w:tc>
        <w:tc>
          <w:tcPr>
            <w:tcW w:w="1260" w:type="dxa"/>
            <w:tcBorders>
              <w:top w:val="nil"/>
              <w:left w:val="nil"/>
              <w:bottom w:val="nil"/>
              <w:right w:val="nil"/>
            </w:tcBorders>
          </w:tcPr>
          <w:p w:rsidR="008A2BE8" w:rsidRDefault="008A2BE8" w:rsidP="001C6B30">
            <w:pPr>
              <w:pStyle w:val="Normal20"/>
              <w:jc w:val="center"/>
            </w:pPr>
            <w:r>
              <w:t>4</w:t>
            </w:r>
          </w:p>
        </w:tc>
      </w:tr>
      <w:tr w:rsidR="008A2BE8" w:rsidTr="00A53DAD">
        <w:tc>
          <w:tcPr>
            <w:tcW w:w="397" w:type="dxa"/>
            <w:tcBorders>
              <w:top w:val="nil"/>
              <w:left w:val="nil"/>
              <w:bottom w:val="nil"/>
              <w:right w:val="nil"/>
            </w:tcBorders>
          </w:tcPr>
          <w:p w:rsidR="008A2BE8" w:rsidRDefault="008A2BE8" w:rsidP="008A2BE8">
            <w:pPr>
              <w:pStyle w:val="Normal20"/>
            </w:pPr>
            <w:r>
              <w:t>it</w:t>
            </w:r>
          </w:p>
        </w:tc>
        <w:tc>
          <w:tcPr>
            <w:tcW w:w="1043" w:type="dxa"/>
            <w:tcBorders>
              <w:top w:val="nil"/>
              <w:left w:val="nil"/>
              <w:bottom w:val="nil"/>
              <w:right w:val="nil"/>
            </w:tcBorders>
          </w:tcPr>
          <w:p w:rsidR="008A2BE8" w:rsidRDefault="008A2BE8" w:rsidP="008A2BE8">
            <w:pPr>
              <w:pStyle w:val="Normal20"/>
            </w:pPr>
            <w:r>
              <w:t>and-all</w:t>
            </w:r>
          </w:p>
        </w:tc>
        <w:tc>
          <w:tcPr>
            <w:tcW w:w="1260" w:type="dxa"/>
            <w:tcBorders>
              <w:top w:val="nil"/>
              <w:left w:val="nil"/>
              <w:bottom w:val="nil"/>
              <w:right w:val="nil"/>
            </w:tcBorders>
          </w:tcPr>
          <w:p w:rsidR="008A2BE8" w:rsidRDefault="008A2BE8" w:rsidP="008A2BE8">
            <w:pPr>
              <w:pStyle w:val="Normal20"/>
            </w:pPr>
            <w:r>
              <w:t>the-wives</w:t>
            </w:r>
          </w:p>
        </w:tc>
        <w:tc>
          <w:tcPr>
            <w:tcW w:w="1260" w:type="dxa"/>
            <w:tcBorders>
              <w:top w:val="nil"/>
              <w:left w:val="nil"/>
              <w:bottom w:val="nil"/>
              <w:right w:val="nil"/>
            </w:tcBorders>
          </w:tcPr>
          <w:p w:rsidR="008A2BE8" w:rsidRDefault="008A2BE8" w:rsidP="008A2BE8">
            <w:pPr>
              <w:pStyle w:val="Normal20"/>
            </w:pPr>
            <w:r>
              <w:t>shall-give</w:t>
            </w:r>
          </w:p>
        </w:tc>
      </w:tr>
    </w:tbl>
    <w:p w:rsidR="008A2BE8" w:rsidRDefault="008A2BE8" w:rsidP="008A2BE8">
      <w:pPr>
        <w:rPr>
          <w:lang w:eastAsia="en-AU"/>
        </w:rPr>
      </w:pPr>
    </w:p>
    <w:tbl>
      <w:tblPr>
        <w:tblStyle w:val="TableGrid"/>
        <w:tblW w:w="0" w:type="auto"/>
        <w:tblLook w:val="01E0"/>
      </w:tblPr>
      <w:tblGrid>
        <w:gridCol w:w="6339"/>
      </w:tblGrid>
      <w:tr w:rsidR="008A2BE8" w:rsidTr="00A53DAD">
        <w:tc>
          <w:tcPr>
            <w:tcW w:w="6340" w:type="dxa"/>
            <w:tcBorders>
              <w:top w:val="nil"/>
              <w:left w:val="nil"/>
              <w:bottom w:val="nil"/>
              <w:right w:val="nil"/>
            </w:tcBorders>
          </w:tcPr>
          <w:p w:rsidR="008A2BE8" w:rsidRPr="00D8207B" w:rsidRDefault="008A2BE8" w:rsidP="00C828D0">
            <w:pPr>
              <w:pStyle w:val="Normal20"/>
              <w:jc w:val="center"/>
            </w:pPr>
            <w:r>
              <w:t>“</w:t>
            </w:r>
            <w:r>
              <w:rPr>
                <w:b/>
                <w:bCs/>
              </w:rPr>
              <w:t>D</w:t>
            </w:r>
            <w:r>
              <w:t xml:space="preserve">ue     </w:t>
            </w:r>
            <w:r>
              <w:rPr>
                <w:b/>
                <w:bCs/>
              </w:rPr>
              <w:t>R</w:t>
            </w:r>
            <w:r>
              <w:t xml:space="preserve">espect     </w:t>
            </w:r>
            <w:r>
              <w:rPr>
                <w:b/>
                <w:bCs/>
              </w:rPr>
              <w:t>O</w:t>
            </w:r>
            <w:r>
              <w:t xml:space="preserve">ur     </w:t>
            </w:r>
            <w:r>
              <w:rPr>
                <w:b/>
                <w:bCs/>
              </w:rPr>
              <w:t>L</w:t>
            </w:r>
            <w:r>
              <w:t>adies</w:t>
            </w:r>
          </w:p>
        </w:tc>
      </w:tr>
    </w:tbl>
    <w:p w:rsidR="008A2BE8" w:rsidRDefault="008A2BE8" w:rsidP="00C828D0">
      <w:pPr>
        <w:pStyle w:val="Normal20"/>
        <w:jc w:val="center"/>
      </w:pPr>
      <w:r>
        <w:t>shall give to their husbands, both to great and small.”</w:t>
      </w:r>
    </w:p>
    <w:p w:rsidR="008A2BE8" w:rsidRDefault="008A2BE8" w:rsidP="008A2BE8">
      <w:pPr>
        <w:pStyle w:val="Normal20"/>
      </w:pPr>
    </w:p>
    <w:p w:rsidR="008A2BE8" w:rsidRPr="00C828D0" w:rsidRDefault="008A2BE8" w:rsidP="00C828D0">
      <w:pPr>
        <w:pStyle w:val="Heading3"/>
      </w:pPr>
      <w:r w:rsidRPr="00C828D0">
        <w:lastRenderedPageBreak/>
        <w:t>THE SECOND ACROSTIC (5:4)</w:t>
      </w:r>
    </w:p>
    <w:p w:rsidR="00C828D0" w:rsidRDefault="00C828D0" w:rsidP="008A2BE8">
      <w:pPr>
        <w:pStyle w:val="Normal1"/>
        <w:rPr>
          <w:lang w:eastAsia="en-AU"/>
        </w:rPr>
      </w:pPr>
    </w:p>
    <w:p w:rsidR="008A2BE8" w:rsidRPr="00D92911" w:rsidRDefault="008A2BE8" w:rsidP="008A2BE8">
      <w:pPr>
        <w:pStyle w:val="Normal1"/>
        <w:rPr>
          <w:lang w:eastAsia="en-AU"/>
        </w:rPr>
      </w:pPr>
      <w:r w:rsidRPr="00D92911">
        <w:rPr>
          <w:lang w:eastAsia="en-AU"/>
        </w:rPr>
        <w:t xml:space="preserve">is formed, as before, by the </w:t>
      </w:r>
      <w:r w:rsidRPr="00435160">
        <w:rPr>
          <w:i/>
          <w:iCs/>
          <w:lang w:eastAsia="en-AU"/>
        </w:rPr>
        <w:t>initial</w:t>
      </w:r>
      <w:r>
        <w:rPr>
          <w:lang w:eastAsia="en-AU"/>
        </w:rPr>
        <w:t xml:space="preserve"> </w:t>
      </w:r>
      <w:r w:rsidRPr="00D92911">
        <w:rPr>
          <w:lang w:eastAsia="en-AU"/>
        </w:rPr>
        <w:t>l</w:t>
      </w:r>
      <w:r>
        <w:rPr>
          <w:lang w:eastAsia="en-AU"/>
        </w:rPr>
        <w:t>e</w:t>
      </w:r>
      <w:r w:rsidRPr="00D92911">
        <w:rPr>
          <w:lang w:eastAsia="en-AU"/>
        </w:rPr>
        <w:t>tters, for Jehovah</w:t>
      </w:r>
      <w:r>
        <w:rPr>
          <w:lang w:eastAsia="en-AU"/>
        </w:rPr>
        <w:t xml:space="preserve"> </w:t>
      </w:r>
      <w:r w:rsidRPr="00D92911">
        <w:rPr>
          <w:lang w:eastAsia="en-AU"/>
        </w:rPr>
        <w:t>is initiating His acti</w:t>
      </w:r>
      <w:r>
        <w:rPr>
          <w:lang w:eastAsia="en-AU"/>
        </w:rPr>
        <w:t xml:space="preserve">on; but the name is spelt </w:t>
      </w:r>
      <w:r w:rsidRPr="00435160">
        <w:rPr>
          <w:i/>
          <w:iCs/>
          <w:lang w:eastAsia="en-AU"/>
        </w:rPr>
        <w:t>forward</w:t>
      </w:r>
      <w:r>
        <w:rPr>
          <w:lang w:eastAsia="en-AU"/>
        </w:rPr>
        <w:t xml:space="preserve"> because He is </w:t>
      </w:r>
      <w:r w:rsidRPr="00435160">
        <w:rPr>
          <w:i/>
          <w:iCs/>
          <w:lang w:eastAsia="en-AU"/>
        </w:rPr>
        <w:t>ruling</w:t>
      </w:r>
      <w:r w:rsidRPr="00D92911">
        <w:rPr>
          <w:lang w:eastAsia="en-AU"/>
        </w:rPr>
        <w:t xml:space="preserve"> and causing Esther to act; and take the first step, which was to lead up to so great an end.</w:t>
      </w:r>
    </w:p>
    <w:p w:rsidR="008A2BE8" w:rsidRDefault="008A2BE8" w:rsidP="008A2BE8">
      <w:pPr>
        <w:pStyle w:val="Normal1"/>
        <w:rPr>
          <w:lang w:eastAsia="en-AU"/>
        </w:rPr>
      </w:pPr>
      <w:r w:rsidRPr="00D92911">
        <w:rPr>
          <w:lang w:eastAsia="en-AU"/>
        </w:rPr>
        <w:t>The four words are:</w:t>
      </w:r>
    </w:p>
    <w:p w:rsidR="00C828D0" w:rsidRDefault="00C828D0" w:rsidP="008A2BE8">
      <w:pPr>
        <w:pStyle w:val="Normal1"/>
        <w:rPr>
          <w:lang w:eastAsia="en-AU"/>
        </w:rPr>
      </w:pPr>
    </w:p>
    <w:tbl>
      <w:tblPr>
        <w:tblStyle w:val="TableGrid"/>
        <w:tblW w:w="0" w:type="auto"/>
        <w:tblInd w:w="1548" w:type="dxa"/>
        <w:tblLook w:val="01E0"/>
      </w:tblPr>
      <w:tblGrid>
        <w:gridCol w:w="810"/>
        <w:gridCol w:w="902"/>
        <w:gridCol w:w="898"/>
        <w:gridCol w:w="740"/>
      </w:tblGrid>
      <w:tr w:rsidR="008A2BE8" w:rsidTr="00A53DAD">
        <w:tc>
          <w:tcPr>
            <w:tcW w:w="720" w:type="dxa"/>
            <w:tcBorders>
              <w:top w:val="nil"/>
              <w:left w:val="nil"/>
              <w:bottom w:val="nil"/>
              <w:right w:val="nil"/>
            </w:tcBorders>
          </w:tcPr>
          <w:p w:rsidR="008A2BE8" w:rsidRDefault="008A2BE8" w:rsidP="00C828D0">
            <w:pPr>
              <w:pStyle w:val="Normal20"/>
              <w:jc w:val="center"/>
            </w:pPr>
            <w:r>
              <w:t>4</w:t>
            </w:r>
          </w:p>
        </w:tc>
        <w:tc>
          <w:tcPr>
            <w:tcW w:w="902" w:type="dxa"/>
            <w:tcBorders>
              <w:top w:val="nil"/>
              <w:left w:val="nil"/>
              <w:bottom w:val="nil"/>
              <w:right w:val="nil"/>
            </w:tcBorders>
          </w:tcPr>
          <w:p w:rsidR="008A2BE8" w:rsidRDefault="008A2BE8" w:rsidP="00C828D0">
            <w:pPr>
              <w:pStyle w:val="Normal20"/>
              <w:jc w:val="center"/>
            </w:pPr>
            <w:r>
              <w:t>3</w:t>
            </w:r>
          </w:p>
        </w:tc>
        <w:tc>
          <w:tcPr>
            <w:tcW w:w="898" w:type="dxa"/>
            <w:tcBorders>
              <w:top w:val="nil"/>
              <w:left w:val="nil"/>
              <w:bottom w:val="nil"/>
              <w:right w:val="nil"/>
            </w:tcBorders>
          </w:tcPr>
          <w:p w:rsidR="008A2BE8" w:rsidRDefault="008A2BE8" w:rsidP="00C828D0">
            <w:pPr>
              <w:pStyle w:val="Normal20"/>
              <w:jc w:val="center"/>
            </w:pPr>
            <w:r>
              <w:t>2</w:t>
            </w:r>
          </w:p>
        </w:tc>
        <w:tc>
          <w:tcPr>
            <w:tcW w:w="740" w:type="dxa"/>
            <w:tcBorders>
              <w:top w:val="nil"/>
              <w:left w:val="nil"/>
              <w:bottom w:val="nil"/>
              <w:right w:val="nil"/>
            </w:tcBorders>
          </w:tcPr>
          <w:p w:rsidR="008A2BE8" w:rsidRDefault="008A2BE8" w:rsidP="00C828D0">
            <w:pPr>
              <w:pStyle w:val="Normal20"/>
              <w:jc w:val="center"/>
            </w:pPr>
            <w:r>
              <w:t>1</w:t>
            </w:r>
          </w:p>
        </w:tc>
      </w:tr>
      <w:tr w:rsidR="008A2BE8" w:rsidTr="00A53DAD">
        <w:tc>
          <w:tcPr>
            <w:tcW w:w="720" w:type="dxa"/>
            <w:tcBorders>
              <w:top w:val="nil"/>
              <w:left w:val="nil"/>
              <w:bottom w:val="nil"/>
              <w:right w:val="nil"/>
            </w:tcBorders>
          </w:tcPr>
          <w:p w:rsidR="008A2BE8" w:rsidRPr="00435160" w:rsidRDefault="008A2BE8" w:rsidP="008A2BE8">
            <w:pPr>
              <w:pStyle w:val="Normal20"/>
            </w:pPr>
            <w:r>
              <w:t>Mvy</w:t>
            </w:r>
            <w:r w:rsidRPr="00CD62D3">
              <w:rPr>
                <w:b/>
                <w:bCs/>
                <w:sz w:val="32"/>
                <w:szCs w:val="32"/>
              </w:rPr>
              <w:t>h</w:t>
            </w:r>
          </w:p>
        </w:tc>
        <w:tc>
          <w:tcPr>
            <w:tcW w:w="902" w:type="dxa"/>
            <w:tcBorders>
              <w:top w:val="nil"/>
              <w:left w:val="nil"/>
              <w:bottom w:val="nil"/>
              <w:right w:val="nil"/>
            </w:tcBorders>
          </w:tcPr>
          <w:p w:rsidR="008A2BE8" w:rsidRPr="00435160" w:rsidRDefault="008A2BE8" w:rsidP="008A2BE8">
            <w:pPr>
              <w:pStyle w:val="Normal20"/>
            </w:pPr>
            <w:r>
              <w:t>Nmh</w:t>
            </w:r>
            <w:r w:rsidRPr="00CD62D3">
              <w:rPr>
                <w:b/>
                <w:bCs/>
                <w:sz w:val="32"/>
                <w:szCs w:val="32"/>
              </w:rPr>
              <w:t>v</w:t>
            </w:r>
          </w:p>
        </w:tc>
        <w:tc>
          <w:tcPr>
            <w:tcW w:w="898" w:type="dxa"/>
            <w:tcBorders>
              <w:top w:val="nil"/>
              <w:left w:val="nil"/>
              <w:bottom w:val="nil"/>
              <w:right w:val="nil"/>
            </w:tcBorders>
          </w:tcPr>
          <w:p w:rsidR="008A2BE8" w:rsidRPr="00435160" w:rsidRDefault="008A2BE8" w:rsidP="008A2BE8">
            <w:pPr>
              <w:pStyle w:val="Normal20"/>
            </w:pPr>
            <w:r>
              <w:t>jlm</w:t>
            </w:r>
            <w:r w:rsidRPr="00CD62D3">
              <w:rPr>
                <w:b/>
                <w:bCs/>
                <w:sz w:val="32"/>
                <w:szCs w:val="32"/>
              </w:rPr>
              <w:t>h</w:t>
            </w:r>
          </w:p>
        </w:tc>
        <w:tc>
          <w:tcPr>
            <w:tcW w:w="740" w:type="dxa"/>
            <w:tcBorders>
              <w:top w:val="nil"/>
              <w:left w:val="nil"/>
              <w:bottom w:val="nil"/>
              <w:right w:val="nil"/>
            </w:tcBorders>
          </w:tcPr>
          <w:p w:rsidR="008A2BE8" w:rsidRPr="00435160" w:rsidRDefault="008A2BE8" w:rsidP="008A2BE8">
            <w:pPr>
              <w:pStyle w:val="Normal20"/>
            </w:pPr>
            <w:r>
              <w:t>xvb</w:t>
            </w:r>
            <w:r w:rsidRPr="00CD62D3">
              <w:rPr>
                <w:b/>
                <w:bCs/>
                <w:sz w:val="32"/>
                <w:szCs w:val="32"/>
              </w:rPr>
              <w:t>y</w:t>
            </w:r>
          </w:p>
        </w:tc>
      </w:tr>
    </w:tbl>
    <w:p w:rsidR="008A2BE8" w:rsidRDefault="008A2BE8" w:rsidP="008A2BE8">
      <w:pPr>
        <w:rPr>
          <w:lang w:eastAsia="en-AU"/>
        </w:rPr>
      </w:pPr>
    </w:p>
    <w:tbl>
      <w:tblPr>
        <w:tblStyle w:val="TableGrid"/>
        <w:tblW w:w="0" w:type="auto"/>
        <w:tblInd w:w="828" w:type="dxa"/>
        <w:tblLook w:val="01E0"/>
      </w:tblPr>
      <w:tblGrid>
        <w:gridCol w:w="1080"/>
        <w:gridCol w:w="1262"/>
        <w:gridCol w:w="1258"/>
        <w:gridCol w:w="1080"/>
      </w:tblGrid>
      <w:tr w:rsidR="008A2BE8" w:rsidTr="00A53DAD">
        <w:tc>
          <w:tcPr>
            <w:tcW w:w="1080" w:type="dxa"/>
            <w:tcBorders>
              <w:top w:val="nil"/>
              <w:left w:val="nil"/>
              <w:bottom w:val="nil"/>
              <w:right w:val="nil"/>
            </w:tcBorders>
          </w:tcPr>
          <w:p w:rsidR="008A2BE8" w:rsidRDefault="008A2BE8" w:rsidP="00C828D0">
            <w:pPr>
              <w:pStyle w:val="Normal20"/>
              <w:jc w:val="center"/>
            </w:pPr>
            <w:r>
              <w:t>1</w:t>
            </w:r>
          </w:p>
        </w:tc>
        <w:tc>
          <w:tcPr>
            <w:tcW w:w="1262" w:type="dxa"/>
            <w:tcBorders>
              <w:top w:val="nil"/>
              <w:left w:val="nil"/>
              <w:bottom w:val="nil"/>
              <w:right w:val="nil"/>
            </w:tcBorders>
          </w:tcPr>
          <w:p w:rsidR="008A2BE8" w:rsidRDefault="008A2BE8" w:rsidP="00C828D0">
            <w:pPr>
              <w:pStyle w:val="Normal20"/>
              <w:jc w:val="center"/>
            </w:pPr>
            <w:r>
              <w:t>2</w:t>
            </w:r>
          </w:p>
        </w:tc>
        <w:tc>
          <w:tcPr>
            <w:tcW w:w="1258" w:type="dxa"/>
            <w:tcBorders>
              <w:top w:val="nil"/>
              <w:left w:val="nil"/>
              <w:bottom w:val="nil"/>
              <w:right w:val="nil"/>
            </w:tcBorders>
          </w:tcPr>
          <w:p w:rsidR="008A2BE8" w:rsidRDefault="008A2BE8" w:rsidP="00C828D0">
            <w:pPr>
              <w:pStyle w:val="Normal20"/>
              <w:jc w:val="center"/>
            </w:pPr>
            <w:r>
              <w:t>3</w:t>
            </w:r>
          </w:p>
        </w:tc>
        <w:tc>
          <w:tcPr>
            <w:tcW w:w="1080" w:type="dxa"/>
            <w:tcBorders>
              <w:top w:val="nil"/>
              <w:left w:val="nil"/>
              <w:bottom w:val="nil"/>
              <w:right w:val="nil"/>
            </w:tcBorders>
          </w:tcPr>
          <w:p w:rsidR="008A2BE8" w:rsidRDefault="008A2BE8" w:rsidP="00C828D0">
            <w:pPr>
              <w:pStyle w:val="Normal20"/>
              <w:jc w:val="center"/>
            </w:pPr>
            <w:r>
              <w:t>4</w:t>
            </w:r>
          </w:p>
        </w:tc>
      </w:tr>
      <w:tr w:rsidR="008A2BE8" w:rsidRPr="00435160" w:rsidTr="00A53DAD">
        <w:tc>
          <w:tcPr>
            <w:tcW w:w="1080" w:type="dxa"/>
            <w:tcBorders>
              <w:top w:val="nil"/>
              <w:left w:val="nil"/>
              <w:bottom w:val="nil"/>
              <w:right w:val="nil"/>
            </w:tcBorders>
          </w:tcPr>
          <w:p w:rsidR="008A2BE8" w:rsidRPr="00435160" w:rsidRDefault="008A2BE8" w:rsidP="008A2BE8">
            <w:pPr>
              <w:pStyle w:val="Normal20"/>
            </w:pPr>
            <w:r w:rsidRPr="00E85701">
              <w:rPr>
                <w:b/>
                <w:bCs/>
              </w:rPr>
              <w:t>Y</w:t>
            </w:r>
            <w:r>
              <w:t>abo’</w:t>
            </w:r>
          </w:p>
        </w:tc>
        <w:tc>
          <w:tcPr>
            <w:tcW w:w="1262" w:type="dxa"/>
            <w:tcBorders>
              <w:top w:val="nil"/>
              <w:left w:val="nil"/>
              <w:bottom w:val="nil"/>
              <w:right w:val="nil"/>
            </w:tcBorders>
          </w:tcPr>
          <w:p w:rsidR="008A2BE8" w:rsidRPr="00435160" w:rsidRDefault="008A2BE8" w:rsidP="008A2BE8">
            <w:pPr>
              <w:pStyle w:val="Normal20"/>
            </w:pPr>
            <w:r w:rsidRPr="00E85701">
              <w:rPr>
                <w:b/>
                <w:bCs/>
              </w:rPr>
              <w:t>H</w:t>
            </w:r>
            <w:r>
              <w:t>ammelek</w:t>
            </w:r>
          </w:p>
        </w:tc>
        <w:tc>
          <w:tcPr>
            <w:tcW w:w="1258" w:type="dxa"/>
            <w:tcBorders>
              <w:top w:val="nil"/>
              <w:left w:val="nil"/>
              <w:bottom w:val="nil"/>
              <w:right w:val="nil"/>
            </w:tcBorders>
          </w:tcPr>
          <w:p w:rsidR="008A2BE8" w:rsidRPr="00435160" w:rsidRDefault="008A2BE8" w:rsidP="008A2BE8">
            <w:pPr>
              <w:pStyle w:val="Normal20"/>
            </w:pPr>
            <w:r w:rsidRPr="00E85701">
              <w:rPr>
                <w:b/>
                <w:bCs/>
              </w:rPr>
              <w:t>V</w:t>
            </w:r>
            <w:r>
              <w:t>eHaman</w:t>
            </w:r>
          </w:p>
        </w:tc>
        <w:tc>
          <w:tcPr>
            <w:tcW w:w="1080" w:type="dxa"/>
            <w:tcBorders>
              <w:top w:val="nil"/>
              <w:left w:val="nil"/>
              <w:bottom w:val="nil"/>
              <w:right w:val="nil"/>
            </w:tcBorders>
          </w:tcPr>
          <w:p w:rsidR="008A2BE8" w:rsidRPr="00435160" w:rsidRDefault="008A2BE8" w:rsidP="008A2BE8">
            <w:pPr>
              <w:pStyle w:val="Normal20"/>
            </w:pPr>
            <w:r w:rsidRPr="00E85701">
              <w:rPr>
                <w:b/>
                <w:bCs/>
              </w:rPr>
              <w:t>H</w:t>
            </w:r>
            <w:r>
              <w:t>ayyom</w:t>
            </w:r>
          </w:p>
        </w:tc>
      </w:tr>
    </w:tbl>
    <w:p w:rsidR="008A2BE8" w:rsidRDefault="008A2BE8" w:rsidP="008A2BE8">
      <w:pPr>
        <w:rPr>
          <w:lang w:eastAsia="en-AU"/>
        </w:rPr>
      </w:pPr>
    </w:p>
    <w:tbl>
      <w:tblPr>
        <w:tblStyle w:val="TableGrid"/>
        <w:tblW w:w="0" w:type="auto"/>
        <w:tblInd w:w="648" w:type="dxa"/>
        <w:tblLook w:val="01E0"/>
      </w:tblPr>
      <w:tblGrid>
        <w:gridCol w:w="1260"/>
        <w:gridCol w:w="1262"/>
        <w:gridCol w:w="1438"/>
        <w:gridCol w:w="1080"/>
      </w:tblGrid>
      <w:tr w:rsidR="008A2BE8" w:rsidTr="00A53DAD">
        <w:tc>
          <w:tcPr>
            <w:tcW w:w="1260" w:type="dxa"/>
            <w:tcBorders>
              <w:top w:val="nil"/>
              <w:left w:val="nil"/>
              <w:bottom w:val="nil"/>
              <w:right w:val="nil"/>
            </w:tcBorders>
          </w:tcPr>
          <w:p w:rsidR="008A2BE8" w:rsidRDefault="008A2BE8" w:rsidP="00C828D0">
            <w:pPr>
              <w:pStyle w:val="Normal20"/>
              <w:jc w:val="center"/>
            </w:pPr>
            <w:r>
              <w:t>1</w:t>
            </w:r>
          </w:p>
        </w:tc>
        <w:tc>
          <w:tcPr>
            <w:tcW w:w="1262" w:type="dxa"/>
            <w:tcBorders>
              <w:top w:val="nil"/>
              <w:left w:val="nil"/>
              <w:bottom w:val="nil"/>
              <w:right w:val="nil"/>
            </w:tcBorders>
          </w:tcPr>
          <w:p w:rsidR="008A2BE8" w:rsidRDefault="008A2BE8" w:rsidP="00C828D0">
            <w:pPr>
              <w:pStyle w:val="Normal20"/>
              <w:jc w:val="center"/>
            </w:pPr>
            <w:r>
              <w:t>2</w:t>
            </w:r>
          </w:p>
        </w:tc>
        <w:tc>
          <w:tcPr>
            <w:tcW w:w="1438" w:type="dxa"/>
            <w:tcBorders>
              <w:top w:val="nil"/>
              <w:left w:val="nil"/>
              <w:bottom w:val="nil"/>
              <w:right w:val="nil"/>
            </w:tcBorders>
          </w:tcPr>
          <w:p w:rsidR="008A2BE8" w:rsidRDefault="008A2BE8" w:rsidP="00C828D0">
            <w:pPr>
              <w:pStyle w:val="Normal20"/>
              <w:jc w:val="center"/>
            </w:pPr>
            <w:r>
              <w:t>3</w:t>
            </w:r>
          </w:p>
        </w:tc>
        <w:tc>
          <w:tcPr>
            <w:tcW w:w="1080" w:type="dxa"/>
            <w:tcBorders>
              <w:top w:val="nil"/>
              <w:left w:val="nil"/>
              <w:bottom w:val="nil"/>
              <w:right w:val="nil"/>
            </w:tcBorders>
          </w:tcPr>
          <w:p w:rsidR="008A2BE8" w:rsidRDefault="008A2BE8" w:rsidP="00C828D0">
            <w:pPr>
              <w:pStyle w:val="Normal20"/>
              <w:jc w:val="center"/>
            </w:pPr>
            <w:r>
              <w:t>4</w:t>
            </w:r>
          </w:p>
        </w:tc>
      </w:tr>
      <w:tr w:rsidR="008A2BE8" w:rsidTr="00A53DAD">
        <w:tc>
          <w:tcPr>
            <w:tcW w:w="1260" w:type="dxa"/>
            <w:tcBorders>
              <w:top w:val="nil"/>
              <w:left w:val="nil"/>
              <w:bottom w:val="nil"/>
              <w:right w:val="nil"/>
            </w:tcBorders>
          </w:tcPr>
          <w:p w:rsidR="008A2BE8" w:rsidRDefault="008A2BE8" w:rsidP="008A2BE8">
            <w:pPr>
              <w:pStyle w:val="Normal20"/>
            </w:pPr>
            <w:r>
              <w:t>let-come</w:t>
            </w:r>
          </w:p>
        </w:tc>
        <w:tc>
          <w:tcPr>
            <w:tcW w:w="1262" w:type="dxa"/>
            <w:tcBorders>
              <w:top w:val="nil"/>
              <w:left w:val="nil"/>
              <w:bottom w:val="nil"/>
              <w:right w:val="nil"/>
            </w:tcBorders>
          </w:tcPr>
          <w:p w:rsidR="008A2BE8" w:rsidRDefault="008A2BE8" w:rsidP="008A2BE8">
            <w:pPr>
              <w:pStyle w:val="Normal20"/>
            </w:pPr>
            <w:r>
              <w:t>the-king</w:t>
            </w:r>
          </w:p>
        </w:tc>
        <w:tc>
          <w:tcPr>
            <w:tcW w:w="1438" w:type="dxa"/>
            <w:tcBorders>
              <w:top w:val="nil"/>
              <w:left w:val="nil"/>
              <w:bottom w:val="nil"/>
              <w:right w:val="nil"/>
            </w:tcBorders>
          </w:tcPr>
          <w:p w:rsidR="008A2BE8" w:rsidRDefault="008A2BE8" w:rsidP="008A2BE8">
            <w:pPr>
              <w:pStyle w:val="Normal20"/>
            </w:pPr>
            <w:r>
              <w:t>and-Haman</w:t>
            </w:r>
          </w:p>
        </w:tc>
        <w:tc>
          <w:tcPr>
            <w:tcW w:w="1080" w:type="dxa"/>
            <w:tcBorders>
              <w:top w:val="nil"/>
              <w:left w:val="nil"/>
              <w:bottom w:val="nil"/>
              <w:right w:val="nil"/>
            </w:tcBorders>
          </w:tcPr>
          <w:p w:rsidR="008A2BE8" w:rsidRDefault="008A2BE8" w:rsidP="008A2BE8">
            <w:pPr>
              <w:pStyle w:val="Normal20"/>
            </w:pPr>
            <w:r>
              <w:t>this-day</w:t>
            </w:r>
          </w:p>
        </w:tc>
      </w:tr>
    </w:tbl>
    <w:p w:rsidR="008A2BE8" w:rsidRDefault="008A2BE8" w:rsidP="008A2BE8">
      <w:pPr>
        <w:rPr>
          <w:lang w:eastAsia="en-AU"/>
        </w:rPr>
      </w:pPr>
    </w:p>
    <w:tbl>
      <w:tblPr>
        <w:tblStyle w:val="TableGrid"/>
        <w:tblW w:w="0" w:type="auto"/>
        <w:tblLook w:val="01E0"/>
      </w:tblPr>
      <w:tblGrid>
        <w:gridCol w:w="6339"/>
      </w:tblGrid>
      <w:tr w:rsidR="008A2BE8" w:rsidTr="00A53DAD">
        <w:tc>
          <w:tcPr>
            <w:tcW w:w="6340" w:type="dxa"/>
            <w:tcBorders>
              <w:top w:val="nil"/>
              <w:left w:val="nil"/>
              <w:bottom w:val="nil"/>
              <w:right w:val="nil"/>
            </w:tcBorders>
          </w:tcPr>
          <w:p w:rsidR="008A2BE8" w:rsidRPr="00435160" w:rsidRDefault="008A2BE8" w:rsidP="00C828D0">
            <w:pPr>
              <w:pStyle w:val="Normal20"/>
              <w:jc w:val="center"/>
            </w:pPr>
            <w:r>
              <w:t>“</w:t>
            </w:r>
            <w:r>
              <w:rPr>
                <w:b/>
                <w:bCs/>
              </w:rPr>
              <w:t>L</w:t>
            </w:r>
            <w:r>
              <w:t xml:space="preserve">et     </w:t>
            </w:r>
            <w:r>
              <w:rPr>
                <w:b/>
                <w:bCs/>
              </w:rPr>
              <w:t>O</w:t>
            </w:r>
            <w:r>
              <w:t xml:space="preserve">ur     </w:t>
            </w:r>
            <w:r>
              <w:rPr>
                <w:b/>
                <w:bCs/>
              </w:rPr>
              <w:t>R</w:t>
            </w:r>
            <w:r>
              <w:t xml:space="preserve">oyal     </w:t>
            </w:r>
            <w:r>
              <w:rPr>
                <w:b/>
                <w:bCs/>
              </w:rPr>
              <w:t>D</w:t>
            </w:r>
            <w:r>
              <w:t>inner</w:t>
            </w:r>
          </w:p>
        </w:tc>
      </w:tr>
    </w:tbl>
    <w:p w:rsidR="008A2BE8" w:rsidRPr="00D92911" w:rsidRDefault="008A2BE8" w:rsidP="00C828D0">
      <w:pPr>
        <w:pStyle w:val="Normal20"/>
        <w:jc w:val="center"/>
      </w:pPr>
      <w:r w:rsidRPr="00D92911">
        <w:t>this day be</w:t>
      </w:r>
      <w:r>
        <w:t xml:space="preserve"> graced by the king and Haman.”</w:t>
      </w:r>
    </w:p>
    <w:p w:rsidR="008A2BE8" w:rsidRDefault="008A2BE8" w:rsidP="008A2BE8">
      <w:pPr>
        <w:rPr>
          <w:lang w:eastAsia="en-AU"/>
        </w:rPr>
      </w:pPr>
    </w:p>
    <w:p w:rsidR="008A2BE8" w:rsidRDefault="008A2BE8" w:rsidP="008A2BE8">
      <w:pPr>
        <w:rPr>
          <w:lang w:eastAsia="en-AU"/>
        </w:rPr>
      </w:pPr>
      <w:r w:rsidRPr="00D92911">
        <w:rPr>
          <w:lang w:eastAsia="en-AU"/>
        </w:rPr>
        <w:t xml:space="preserve">The name of Jehovah </w:t>
      </w:r>
      <w:r>
        <w:rPr>
          <w:lang w:eastAsia="en-AU"/>
        </w:rPr>
        <w:t>is read in the invitation, inti</w:t>
      </w:r>
      <w:r w:rsidRPr="00D92911">
        <w:rPr>
          <w:lang w:eastAsia="en-AU"/>
        </w:rPr>
        <w:t>mating that there would be a fourth at that banquet.</w:t>
      </w:r>
    </w:p>
    <w:p w:rsidR="008A2BE8" w:rsidRPr="00D92911" w:rsidRDefault="008A2BE8" w:rsidP="00C828D0">
      <w:pPr>
        <w:pStyle w:val="Heading3"/>
      </w:pPr>
      <w:r>
        <w:t>THE THIRD ACROSTIC (5:</w:t>
      </w:r>
      <w:r w:rsidRPr="00D92911">
        <w:t>13)</w:t>
      </w:r>
    </w:p>
    <w:p w:rsidR="00C828D0" w:rsidRDefault="00C828D0" w:rsidP="008A2BE8">
      <w:pPr>
        <w:pStyle w:val="Normal1"/>
        <w:rPr>
          <w:lang w:eastAsia="en-AU"/>
        </w:rPr>
      </w:pPr>
    </w:p>
    <w:p w:rsidR="008A2BE8" w:rsidRPr="00D92911" w:rsidRDefault="008A2BE8" w:rsidP="008A2BE8">
      <w:pPr>
        <w:pStyle w:val="Normal1"/>
        <w:rPr>
          <w:lang w:eastAsia="en-AU"/>
        </w:rPr>
      </w:pPr>
      <w:r w:rsidRPr="00D92911">
        <w:rPr>
          <w:lang w:eastAsia="en-AU"/>
        </w:rPr>
        <w:t>is the beginning of the end; for Haman h</w:t>
      </w:r>
      <w:r>
        <w:rPr>
          <w:lang w:eastAsia="en-AU"/>
        </w:rPr>
        <w:t>ad gone forth from that banquet</w:t>
      </w:r>
      <w:r w:rsidRPr="00D92911">
        <w:rPr>
          <w:lang w:eastAsia="en-AU"/>
        </w:rPr>
        <w:t xml:space="preserve"> </w:t>
      </w:r>
      <w:r>
        <w:rPr>
          <w:lang w:eastAsia="en-AU"/>
        </w:rPr>
        <w:t xml:space="preserve">“joyful and with a glad heart” </w:t>
      </w:r>
      <w:r w:rsidRPr="00D92911">
        <w:rPr>
          <w:lang w:eastAsia="en-AU"/>
        </w:rPr>
        <w:t>(5</w:t>
      </w:r>
      <w:r>
        <w:rPr>
          <w:lang w:eastAsia="en-AU"/>
        </w:rPr>
        <w:t xml:space="preserve">:9) “that day.” Yet it was to be his </w:t>
      </w:r>
      <w:r w:rsidRPr="00D92911">
        <w:rPr>
          <w:lang w:eastAsia="en-AU"/>
        </w:rPr>
        <w:t>last. Hence the thi</w:t>
      </w:r>
      <w:r>
        <w:rPr>
          <w:lang w:eastAsia="en-AU"/>
        </w:rPr>
        <w:t xml:space="preserve">rd Acrostic is formed with the </w:t>
      </w:r>
      <w:r w:rsidRPr="0008682B">
        <w:rPr>
          <w:i/>
          <w:iCs/>
          <w:lang w:eastAsia="en-AU"/>
        </w:rPr>
        <w:t>final</w:t>
      </w:r>
      <w:r w:rsidRPr="00D92911">
        <w:rPr>
          <w:lang w:eastAsia="en-AU"/>
        </w:rPr>
        <w:t xml:space="preserve"> letters, for the end was approaching; and the</w:t>
      </w:r>
      <w:r>
        <w:rPr>
          <w:lang w:eastAsia="en-AU"/>
        </w:rPr>
        <w:t xml:space="preserve"> name is spelt </w:t>
      </w:r>
      <w:r w:rsidRPr="00474FC7">
        <w:rPr>
          <w:i/>
          <w:iCs/>
          <w:lang w:eastAsia="en-AU"/>
        </w:rPr>
        <w:t>backward</w:t>
      </w:r>
      <w:r>
        <w:rPr>
          <w:lang w:eastAsia="en-AU"/>
        </w:rPr>
        <w:t>, for Jeho</w:t>
      </w:r>
      <w:r>
        <w:rPr>
          <w:lang w:eastAsia="en-AU"/>
        </w:rPr>
        <w:softHyphen/>
        <w:t xml:space="preserve">vah was </w:t>
      </w:r>
      <w:r w:rsidRPr="00474FC7">
        <w:rPr>
          <w:i/>
          <w:iCs/>
          <w:lang w:eastAsia="en-AU"/>
        </w:rPr>
        <w:t>overruling</w:t>
      </w:r>
      <w:r>
        <w:rPr>
          <w:lang w:eastAsia="en-AU"/>
        </w:rPr>
        <w:t xml:space="preserve"> Haman’</w:t>
      </w:r>
      <w:r w:rsidRPr="00D92911">
        <w:rPr>
          <w:lang w:eastAsia="en-AU"/>
        </w:rPr>
        <w:t>s g</w:t>
      </w:r>
      <w:r>
        <w:rPr>
          <w:lang w:eastAsia="en-AU"/>
        </w:rPr>
        <w:t>ladness, and turning back Haman’</w:t>
      </w:r>
      <w:r w:rsidRPr="00D92911">
        <w:rPr>
          <w:lang w:eastAsia="en-AU"/>
        </w:rPr>
        <w:t>s counsel.</w:t>
      </w:r>
    </w:p>
    <w:p w:rsidR="008A2BE8" w:rsidRDefault="008A2BE8" w:rsidP="008A2BE8">
      <w:pPr>
        <w:rPr>
          <w:lang w:eastAsia="en-AU"/>
        </w:rPr>
      </w:pPr>
      <w:r w:rsidRPr="00D92911">
        <w:rPr>
          <w:lang w:eastAsia="en-AU"/>
        </w:rPr>
        <w:t>The four words are:</w:t>
      </w:r>
    </w:p>
    <w:p w:rsidR="00C828D0" w:rsidRDefault="00C828D0" w:rsidP="008A2BE8">
      <w:pPr>
        <w:rPr>
          <w:lang w:eastAsia="en-AU"/>
        </w:rPr>
      </w:pPr>
    </w:p>
    <w:p w:rsidR="008A2BE8" w:rsidRDefault="008A2BE8" w:rsidP="008A2BE8">
      <w:pPr>
        <w:rPr>
          <w:lang w:eastAsia="en-AU"/>
        </w:rPr>
      </w:pPr>
    </w:p>
    <w:tbl>
      <w:tblPr>
        <w:tblStyle w:val="TableGrid"/>
        <w:tblW w:w="0" w:type="auto"/>
        <w:tblInd w:w="1728" w:type="dxa"/>
        <w:tblLook w:val="01E0"/>
      </w:tblPr>
      <w:tblGrid>
        <w:gridCol w:w="540"/>
        <w:gridCol w:w="902"/>
        <w:gridCol w:w="898"/>
        <w:gridCol w:w="540"/>
      </w:tblGrid>
      <w:tr w:rsidR="008A2BE8" w:rsidTr="00A53DAD">
        <w:tc>
          <w:tcPr>
            <w:tcW w:w="540" w:type="dxa"/>
            <w:tcBorders>
              <w:top w:val="nil"/>
              <w:left w:val="nil"/>
              <w:bottom w:val="nil"/>
              <w:right w:val="nil"/>
            </w:tcBorders>
          </w:tcPr>
          <w:p w:rsidR="008A2BE8" w:rsidRDefault="008A2BE8" w:rsidP="008A2BE8">
            <w:pPr>
              <w:pStyle w:val="Normal20"/>
            </w:pPr>
            <w:r>
              <w:lastRenderedPageBreak/>
              <w:t>4</w:t>
            </w:r>
          </w:p>
        </w:tc>
        <w:tc>
          <w:tcPr>
            <w:tcW w:w="902" w:type="dxa"/>
            <w:tcBorders>
              <w:top w:val="nil"/>
              <w:left w:val="nil"/>
              <w:bottom w:val="nil"/>
              <w:right w:val="nil"/>
            </w:tcBorders>
          </w:tcPr>
          <w:p w:rsidR="008A2BE8" w:rsidRDefault="008A2BE8" w:rsidP="008A2BE8">
            <w:pPr>
              <w:pStyle w:val="Normal20"/>
            </w:pPr>
            <w:r>
              <w:t>3</w:t>
            </w:r>
          </w:p>
        </w:tc>
        <w:tc>
          <w:tcPr>
            <w:tcW w:w="898" w:type="dxa"/>
            <w:tcBorders>
              <w:top w:val="nil"/>
              <w:left w:val="nil"/>
              <w:bottom w:val="nil"/>
              <w:right w:val="nil"/>
            </w:tcBorders>
          </w:tcPr>
          <w:p w:rsidR="008A2BE8" w:rsidRDefault="008A2BE8" w:rsidP="008A2BE8">
            <w:pPr>
              <w:pStyle w:val="Normal20"/>
            </w:pPr>
            <w:r>
              <w:t>2</w:t>
            </w:r>
          </w:p>
        </w:tc>
        <w:tc>
          <w:tcPr>
            <w:tcW w:w="540" w:type="dxa"/>
            <w:tcBorders>
              <w:top w:val="nil"/>
              <w:left w:val="nil"/>
              <w:bottom w:val="nil"/>
              <w:right w:val="nil"/>
            </w:tcBorders>
          </w:tcPr>
          <w:p w:rsidR="008A2BE8" w:rsidRDefault="008A2BE8" w:rsidP="008A2BE8">
            <w:pPr>
              <w:pStyle w:val="Normal20"/>
            </w:pPr>
            <w:r>
              <w:t>1</w:t>
            </w:r>
          </w:p>
        </w:tc>
      </w:tr>
      <w:tr w:rsidR="008A2BE8" w:rsidRPr="00344333" w:rsidTr="00A53DAD">
        <w:tc>
          <w:tcPr>
            <w:tcW w:w="540" w:type="dxa"/>
            <w:tcBorders>
              <w:top w:val="nil"/>
              <w:left w:val="nil"/>
              <w:bottom w:val="nil"/>
              <w:right w:val="nil"/>
            </w:tcBorders>
          </w:tcPr>
          <w:p w:rsidR="008A2BE8" w:rsidRPr="00C828D0" w:rsidRDefault="008A2BE8" w:rsidP="008A2BE8">
            <w:pPr>
              <w:pStyle w:val="Normal20"/>
              <w:rPr>
                <w:rFonts w:ascii="HebrewTh" w:hAnsi="HebrewTh"/>
              </w:rPr>
            </w:pPr>
            <w:r w:rsidRPr="00C828D0">
              <w:rPr>
                <w:rFonts w:ascii="HebrewTh" w:hAnsi="HebrewTh"/>
                <w:b/>
                <w:bCs/>
                <w:sz w:val="32"/>
                <w:szCs w:val="32"/>
              </w:rPr>
              <w:t>y</w:t>
            </w:r>
            <w:r w:rsidRPr="00C828D0">
              <w:rPr>
                <w:rFonts w:ascii="HebrewTh" w:hAnsi="HebrewTh"/>
              </w:rPr>
              <w:t>l</w:t>
            </w:r>
          </w:p>
        </w:tc>
        <w:tc>
          <w:tcPr>
            <w:tcW w:w="902" w:type="dxa"/>
            <w:tcBorders>
              <w:top w:val="nil"/>
              <w:left w:val="nil"/>
              <w:bottom w:val="nil"/>
              <w:right w:val="nil"/>
            </w:tcBorders>
          </w:tcPr>
          <w:p w:rsidR="008A2BE8" w:rsidRPr="00C828D0" w:rsidRDefault="008A2BE8" w:rsidP="008A2BE8">
            <w:pPr>
              <w:pStyle w:val="Normal20"/>
              <w:rPr>
                <w:rFonts w:ascii="HebrewTh" w:hAnsi="HebrewTh"/>
              </w:rPr>
            </w:pPr>
            <w:r w:rsidRPr="00C828D0">
              <w:rPr>
                <w:rFonts w:ascii="HebrewTh" w:hAnsi="HebrewTh"/>
                <w:b/>
                <w:bCs/>
                <w:sz w:val="32"/>
                <w:szCs w:val="32"/>
              </w:rPr>
              <w:t>h</w:t>
            </w:r>
            <w:r w:rsidRPr="00C828D0">
              <w:rPr>
                <w:rFonts w:ascii="HebrewTh" w:hAnsi="HebrewTh"/>
              </w:rPr>
              <w:t>vw</w:t>
            </w:r>
          </w:p>
        </w:tc>
        <w:tc>
          <w:tcPr>
            <w:tcW w:w="898" w:type="dxa"/>
            <w:tcBorders>
              <w:top w:val="nil"/>
              <w:left w:val="nil"/>
              <w:bottom w:val="nil"/>
              <w:right w:val="nil"/>
            </w:tcBorders>
          </w:tcPr>
          <w:p w:rsidR="008A2BE8" w:rsidRPr="00C828D0" w:rsidRDefault="008A2BE8" w:rsidP="008A2BE8">
            <w:pPr>
              <w:pStyle w:val="Normal20"/>
              <w:rPr>
                <w:rFonts w:ascii="HebrewTh" w:hAnsi="HebrewTh"/>
              </w:rPr>
            </w:pPr>
            <w:r w:rsidRPr="00C828D0">
              <w:rPr>
                <w:rFonts w:ascii="HebrewTh" w:hAnsi="HebrewTh"/>
                <w:b/>
                <w:bCs/>
                <w:sz w:val="32"/>
                <w:szCs w:val="32"/>
              </w:rPr>
              <w:t>v</w:t>
            </w:r>
            <w:r w:rsidRPr="00C828D0">
              <w:rPr>
                <w:rFonts w:ascii="HebrewTh" w:hAnsi="HebrewTh"/>
              </w:rPr>
              <w:t>nnyx</w:t>
            </w:r>
          </w:p>
        </w:tc>
        <w:tc>
          <w:tcPr>
            <w:tcW w:w="540" w:type="dxa"/>
            <w:tcBorders>
              <w:top w:val="nil"/>
              <w:left w:val="nil"/>
              <w:bottom w:val="nil"/>
              <w:right w:val="nil"/>
            </w:tcBorders>
          </w:tcPr>
          <w:p w:rsidR="008A2BE8" w:rsidRPr="00C828D0" w:rsidRDefault="008A2BE8" w:rsidP="008A2BE8">
            <w:pPr>
              <w:pStyle w:val="Normal20"/>
              <w:rPr>
                <w:rFonts w:ascii="HebrewTh" w:hAnsi="HebrewTh"/>
              </w:rPr>
            </w:pPr>
            <w:r w:rsidRPr="00C828D0">
              <w:rPr>
                <w:rFonts w:ascii="HebrewTh" w:hAnsi="HebrewTh"/>
                <w:b/>
                <w:bCs/>
                <w:sz w:val="32"/>
                <w:szCs w:val="32"/>
              </w:rPr>
              <w:t>h</w:t>
            </w:r>
            <w:r w:rsidRPr="00C828D0">
              <w:rPr>
                <w:rFonts w:ascii="HebrewTh" w:hAnsi="HebrewTh"/>
              </w:rPr>
              <w:t>z</w:t>
            </w:r>
          </w:p>
        </w:tc>
      </w:tr>
    </w:tbl>
    <w:p w:rsidR="008A2BE8" w:rsidRPr="00D92911" w:rsidRDefault="008A2BE8" w:rsidP="008A2BE8">
      <w:pPr>
        <w:rPr>
          <w:lang w:eastAsia="en-AU"/>
        </w:rPr>
      </w:pPr>
    </w:p>
    <w:tbl>
      <w:tblPr>
        <w:tblStyle w:val="TableGrid"/>
        <w:tblW w:w="0" w:type="auto"/>
        <w:tblInd w:w="1188" w:type="dxa"/>
        <w:tblLook w:val="01E0"/>
      </w:tblPr>
      <w:tblGrid>
        <w:gridCol w:w="1056"/>
        <w:gridCol w:w="345"/>
        <w:gridCol w:w="917"/>
        <w:gridCol w:w="1258"/>
        <w:gridCol w:w="720"/>
      </w:tblGrid>
      <w:tr w:rsidR="008A2BE8" w:rsidTr="00A53DAD">
        <w:tc>
          <w:tcPr>
            <w:tcW w:w="1056" w:type="dxa"/>
            <w:tcBorders>
              <w:top w:val="nil"/>
              <w:left w:val="nil"/>
              <w:bottom w:val="nil"/>
              <w:right w:val="nil"/>
            </w:tcBorders>
          </w:tcPr>
          <w:p w:rsidR="008A2BE8" w:rsidRDefault="008A2BE8" w:rsidP="001C6B30">
            <w:pPr>
              <w:pStyle w:val="Normal20"/>
              <w:jc w:val="center"/>
            </w:pPr>
            <w:r>
              <w:t>1</w:t>
            </w:r>
          </w:p>
        </w:tc>
        <w:tc>
          <w:tcPr>
            <w:tcW w:w="345" w:type="dxa"/>
            <w:tcBorders>
              <w:top w:val="nil"/>
              <w:left w:val="nil"/>
              <w:bottom w:val="nil"/>
              <w:right w:val="nil"/>
            </w:tcBorders>
          </w:tcPr>
          <w:p w:rsidR="008A2BE8" w:rsidRDefault="008A2BE8" w:rsidP="001C6B30">
            <w:pPr>
              <w:pStyle w:val="Normal20"/>
              <w:jc w:val="center"/>
            </w:pPr>
          </w:p>
        </w:tc>
        <w:tc>
          <w:tcPr>
            <w:tcW w:w="917" w:type="dxa"/>
            <w:tcBorders>
              <w:top w:val="nil"/>
              <w:left w:val="nil"/>
              <w:bottom w:val="nil"/>
              <w:right w:val="nil"/>
            </w:tcBorders>
          </w:tcPr>
          <w:p w:rsidR="008A2BE8" w:rsidRDefault="008A2BE8" w:rsidP="001C6B30">
            <w:pPr>
              <w:pStyle w:val="Normal20"/>
              <w:jc w:val="center"/>
            </w:pPr>
            <w:r>
              <w:t>2</w:t>
            </w:r>
          </w:p>
        </w:tc>
        <w:tc>
          <w:tcPr>
            <w:tcW w:w="1258" w:type="dxa"/>
            <w:tcBorders>
              <w:top w:val="nil"/>
              <w:left w:val="nil"/>
              <w:bottom w:val="nil"/>
              <w:right w:val="nil"/>
            </w:tcBorders>
          </w:tcPr>
          <w:p w:rsidR="008A2BE8" w:rsidRDefault="008A2BE8" w:rsidP="001C6B30">
            <w:pPr>
              <w:pStyle w:val="Normal20"/>
              <w:jc w:val="center"/>
            </w:pPr>
            <w:r>
              <w:t>3</w:t>
            </w:r>
          </w:p>
        </w:tc>
        <w:tc>
          <w:tcPr>
            <w:tcW w:w="720" w:type="dxa"/>
            <w:tcBorders>
              <w:top w:val="nil"/>
              <w:left w:val="nil"/>
              <w:bottom w:val="nil"/>
              <w:right w:val="nil"/>
            </w:tcBorders>
          </w:tcPr>
          <w:p w:rsidR="008A2BE8" w:rsidRDefault="008A2BE8" w:rsidP="001C6B30">
            <w:pPr>
              <w:pStyle w:val="Normal20"/>
              <w:jc w:val="center"/>
            </w:pPr>
            <w:r>
              <w:t>4</w:t>
            </w:r>
          </w:p>
        </w:tc>
      </w:tr>
      <w:tr w:rsidR="008A2BE8" w:rsidRPr="00CD62D3" w:rsidTr="00A53DAD">
        <w:tc>
          <w:tcPr>
            <w:tcW w:w="1056" w:type="dxa"/>
            <w:tcBorders>
              <w:top w:val="nil"/>
              <w:left w:val="nil"/>
              <w:bottom w:val="nil"/>
              <w:right w:val="nil"/>
            </w:tcBorders>
          </w:tcPr>
          <w:p w:rsidR="008A2BE8" w:rsidRPr="00CD62D3" w:rsidRDefault="008A2BE8" w:rsidP="001C6B30">
            <w:pPr>
              <w:pStyle w:val="Normal20"/>
              <w:jc w:val="center"/>
            </w:pPr>
            <w:r>
              <w:t>ze</w:t>
            </w:r>
            <w:r w:rsidRPr="00E85701">
              <w:rPr>
                <w:b/>
                <w:bCs/>
              </w:rPr>
              <w:t>H</w:t>
            </w:r>
          </w:p>
        </w:tc>
        <w:tc>
          <w:tcPr>
            <w:tcW w:w="1262" w:type="dxa"/>
            <w:gridSpan w:val="2"/>
            <w:tcBorders>
              <w:top w:val="nil"/>
              <w:left w:val="nil"/>
              <w:bottom w:val="nil"/>
              <w:right w:val="nil"/>
            </w:tcBorders>
          </w:tcPr>
          <w:p w:rsidR="008A2BE8" w:rsidRPr="00CD62D3" w:rsidRDefault="008A2BE8" w:rsidP="001C6B30">
            <w:pPr>
              <w:pStyle w:val="Normal20"/>
              <w:jc w:val="center"/>
            </w:pPr>
            <w:r>
              <w:t>’eynenn</w:t>
            </w:r>
            <w:r w:rsidRPr="00E85701">
              <w:rPr>
                <w:b/>
                <w:bCs/>
              </w:rPr>
              <w:t>V</w:t>
            </w:r>
          </w:p>
        </w:tc>
        <w:tc>
          <w:tcPr>
            <w:tcW w:w="1258" w:type="dxa"/>
            <w:tcBorders>
              <w:top w:val="nil"/>
              <w:left w:val="nil"/>
              <w:bottom w:val="nil"/>
              <w:right w:val="nil"/>
            </w:tcBorders>
          </w:tcPr>
          <w:p w:rsidR="008A2BE8" w:rsidRPr="00CD62D3" w:rsidRDefault="008A2BE8" w:rsidP="001C6B30">
            <w:pPr>
              <w:pStyle w:val="Normal20"/>
              <w:jc w:val="center"/>
            </w:pPr>
            <w:r>
              <w:t>shove</w:t>
            </w:r>
            <w:r w:rsidRPr="00E85701">
              <w:rPr>
                <w:b/>
                <w:bCs/>
              </w:rPr>
              <w:t>H</w:t>
            </w:r>
          </w:p>
        </w:tc>
        <w:tc>
          <w:tcPr>
            <w:tcW w:w="720" w:type="dxa"/>
            <w:tcBorders>
              <w:top w:val="nil"/>
              <w:left w:val="nil"/>
              <w:bottom w:val="nil"/>
              <w:right w:val="nil"/>
            </w:tcBorders>
          </w:tcPr>
          <w:p w:rsidR="008A2BE8" w:rsidRPr="00CD62D3" w:rsidRDefault="008A2BE8" w:rsidP="001C6B30">
            <w:pPr>
              <w:pStyle w:val="Normal20"/>
              <w:jc w:val="center"/>
            </w:pPr>
            <w:r>
              <w:t>l</w:t>
            </w:r>
            <w:r w:rsidRPr="00E85701">
              <w:rPr>
                <w:vertAlign w:val="superscript"/>
              </w:rPr>
              <w:t>e</w:t>
            </w:r>
            <w:r w:rsidRPr="00E85701">
              <w:rPr>
                <w:b/>
                <w:bCs/>
              </w:rPr>
              <w:t>Y</w:t>
            </w:r>
          </w:p>
        </w:tc>
      </w:tr>
    </w:tbl>
    <w:p w:rsidR="008A2BE8" w:rsidRDefault="008A2BE8" w:rsidP="008A2BE8">
      <w:pPr>
        <w:rPr>
          <w:lang w:eastAsia="en-AU"/>
        </w:rPr>
      </w:pPr>
    </w:p>
    <w:tbl>
      <w:tblPr>
        <w:tblStyle w:val="TableGrid"/>
        <w:tblW w:w="0" w:type="auto"/>
        <w:tblInd w:w="1008" w:type="dxa"/>
        <w:tblLook w:val="01E0"/>
      </w:tblPr>
      <w:tblGrid>
        <w:gridCol w:w="900"/>
        <w:gridCol w:w="1262"/>
        <w:gridCol w:w="1258"/>
        <w:gridCol w:w="900"/>
      </w:tblGrid>
      <w:tr w:rsidR="008A2BE8" w:rsidTr="00A53DAD">
        <w:tc>
          <w:tcPr>
            <w:tcW w:w="900" w:type="dxa"/>
            <w:tcBorders>
              <w:top w:val="nil"/>
              <w:left w:val="nil"/>
              <w:bottom w:val="nil"/>
              <w:right w:val="nil"/>
            </w:tcBorders>
          </w:tcPr>
          <w:p w:rsidR="008A2BE8" w:rsidRDefault="008A2BE8" w:rsidP="001C6B30">
            <w:pPr>
              <w:pStyle w:val="Normal20"/>
              <w:jc w:val="center"/>
            </w:pPr>
            <w:r>
              <w:t>1</w:t>
            </w:r>
          </w:p>
        </w:tc>
        <w:tc>
          <w:tcPr>
            <w:tcW w:w="1262" w:type="dxa"/>
            <w:tcBorders>
              <w:top w:val="nil"/>
              <w:left w:val="nil"/>
              <w:bottom w:val="nil"/>
              <w:right w:val="nil"/>
            </w:tcBorders>
          </w:tcPr>
          <w:p w:rsidR="008A2BE8" w:rsidRDefault="008A2BE8" w:rsidP="001C6B30">
            <w:pPr>
              <w:pStyle w:val="Normal20"/>
              <w:jc w:val="center"/>
            </w:pPr>
            <w:r>
              <w:t>3</w:t>
            </w:r>
          </w:p>
        </w:tc>
        <w:tc>
          <w:tcPr>
            <w:tcW w:w="1258" w:type="dxa"/>
            <w:tcBorders>
              <w:top w:val="nil"/>
              <w:left w:val="nil"/>
              <w:bottom w:val="nil"/>
              <w:right w:val="nil"/>
            </w:tcBorders>
          </w:tcPr>
          <w:p w:rsidR="008A2BE8" w:rsidRDefault="008A2BE8" w:rsidP="001C6B30">
            <w:pPr>
              <w:pStyle w:val="Normal20"/>
              <w:jc w:val="center"/>
            </w:pPr>
            <w:r>
              <w:t>2</w:t>
            </w:r>
          </w:p>
        </w:tc>
        <w:tc>
          <w:tcPr>
            <w:tcW w:w="900" w:type="dxa"/>
            <w:tcBorders>
              <w:top w:val="nil"/>
              <w:left w:val="nil"/>
              <w:bottom w:val="nil"/>
              <w:right w:val="nil"/>
            </w:tcBorders>
          </w:tcPr>
          <w:p w:rsidR="008A2BE8" w:rsidRDefault="008A2BE8" w:rsidP="001C6B30">
            <w:pPr>
              <w:pStyle w:val="Normal20"/>
              <w:jc w:val="center"/>
            </w:pPr>
            <w:r>
              <w:t>4</w:t>
            </w:r>
          </w:p>
        </w:tc>
      </w:tr>
      <w:tr w:rsidR="008A2BE8" w:rsidTr="00A53DAD">
        <w:tc>
          <w:tcPr>
            <w:tcW w:w="900" w:type="dxa"/>
            <w:tcBorders>
              <w:top w:val="nil"/>
              <w:left w:val="nil"/>
              <w:bottom w:val="nil"/>
              <w:right w:val="nil"/>
            </w:tcBorders>
          </w:tcPr>
          <w:p w:rsidR="008A2BE8" w:rsidRDefault="008A2BE8" w:rsidP="001C6B30">
            <w:pPr>
              <w:pStyle w:val="Normal20"/>
              <w:jc w:val="center"/>
            </w:pPr>
            <w:r>
              <w:t>this</w:t>
            </w:r>
          </w:p>
        </w:tc>
        <w:tc>
          <w:tcPr>
            <w:tcW w:w="1262" w:type="dxa"/>
            <w:tcBorders>
              <w:top w:val="nil"/>
              <w:left w:val="nil"/>
              <w:bottom w:val="nil"/>
              <w:right w:val="nil"/>
            </w:tcBorders>
          </w:tcPr>
          <w:p w:rsidR="008A2BE8" w:rsidRDefault="008A2BE8" w:rsidP="001C6B30">
            <w:pPr>
              <w:pStyle w:val="Normal20"/>
              <w:jc w:val="center"/>
            </w:pPr>
            <w:r>
              <w:t>availeth</w:t>
            </w:r>
          </w:p>
        </w:tc>
        <w:tc>
          <w:tcPr>
            <w:tcW w:w="1258" w:type="dxa"/>
            <w:tcBorders>
              <w:top w:val="nil"/>
              <w:left w:val="nil"/>
              <w:bottom w:val="nil"/>
              <w:right w:val="nil"/>
            </w:tcBorders>
          </w:tcPr>
          <w:p w:rsidR="008A2BE8" w:rsidRDefault="008A2BE8" w:rsidP="001C6B30">
            <w:pPr>
              <w:pStyle w:val="Normal20"/>
              <w:jc w:val="center"/>
            </w:pPr>
            <w:r>
              <w:t>nothing</w:t>
            </w:r>
          </w:p>
        </w:tc>
        <w:tc>
          <w:tcPr>
            <w:tcW w:w="900" w:type="dxa"/>
            <w:tcBorders>
              <w:top w:val="nil"/>
              <w:left w:val="nil"/>
              <w:bottom w:val="nil"/>
              <w:right w:val="nil"/>
            </w:tcBorders>
          </w:tcPr>
          <w:p w:rsidR="008A2BE8" w:rsidRDefault="008A2BE8" w:rsidP="001C6B30">
            <w:pPr>
              <w:pStyle w:val="Normal20"/>
              <w:jc w:val="center"/>
            </w:pPr>
            <w:r>
              <w:t>to-me</w:t>
            </w:r>
          </w:p>
        </w:tc>
      </w:tr>
    </w:tbl>
    <w:p w:rsidR="008A2BE8" w:rsidRDefault="008A2BE8" w:rsidP="008A2BE8">
      <w:pPr>
        <w:rPr>
          <w:lang w:eastAsia="en-AU"/>
        </w:rPr>
      </w:pPr>
    </w:p>
    <w:p w:rsidR="008A2BE8" w:rsidRDefault="008A2BE8" w:rsidP="008A2BE8">
      <w:pPr>
        <w:rPr>
          <w:lang w:eastAsia="en-AU"/>
        </w:rPr>
      </w:pPr>
      <w:r>
        <w:rPr>
          <w:lang w:eastAsia="en-AU"/>
        </w:rPr>
        <w:t>The English may be freely rendered:</w:t>
      </w:r>
    </w:p>
    <w:p w:rsidR="008A2BE8" w:rsidRDefault="008A2BE8" w:rsidP="001C6B30">
      <w:pPr>
        <w:pStyle w:val="Normal20"/>
        <w:jc w:val="center"/>
      </w:pPr>
      <w:r>
        <w:t>“</w:t>
      </w:r>
      <w:r w:rsidRPr="00D92911">
        <w:t>Yet am I</w:t>
      </w:r>
    </w:p>
    <w:tbl>
      <w:tblPr>
        <w:tblStyle w:val="TableGrid"/>
        <w:tblW w:w="0" w:type="auto"/>
        <w:tblInd w:w="-72" w:type="dxa"/>
        <w:tblLook w:val="01E0"/>
      </w:tblPr>
      <w:tblGrid>
        <w:gridCol w:w="6411"/>
      </w:tblGrid>
      <w:tr w:rsidR="008A2BE8" w:rsidTr="00A53DAD">
        <w:tc>
          <w:tcPr>
            <w:tcW w:w="6412" w:type="dxa"/>
            <w:tcBorders>
              <w:top w:val="nil"/>
              <w:left w:val="nil"/>
              <w:bottom w:val="nil"/>
              <w:right w:val="nil"/>
            </w:tcBorders>
          </w:tcPr>
          <w:p w:rsidR="008A2BE8" w:rsidRDefault="008A2BE8" w:rsidP="001C6B30">
            <w:pPr>
              <w:pStyle w:val="Normal20"/>
              <w:jc w:val="center"/>
            </w:pPr>
            <w:r w:rsidRPr="00D92911">
              <w:t>sa</w:t>
            </w:r>
            <w:r w:rsidRPr="00A50518">
              <w:rPr>
                <w:b/>
                <w:bCs/>
              </w:rPr>
              <w:t>D</w:t>
            </w:r>
            <w:r w:rsidRPr="00D92911">
              <w:t>;</w:t>
            </w:r>
            <w:r>
              <w:t xml:space="preserve">     </w:t>
            </w:r>
            <w:r w:rsidRPr="00D92911">
              <w:t>fo</w:t>
            </w:r>
            <w:r w:rsidRPr="00A50518">
              <w:rPr>
                <w:b/>
                <w:bCs/>
              </w:rPr>
              <w:t>R</w:t>
            </w:r>
            <w:r w:rsidRPr="00D92911">
              <w:t>,</w:t>
            </w:r>
            <w:r>
              <w:t xml:space="preserve">     </w:t>
            </w:r>
            <w:r w:rsidRPr="00D92911">
              <w:t>n</w:t>
            </w:r>
            <w:r w:rsidRPr="00A50518">
              <w:rPr>
                <w:b/>
                <w:bCs/>
              </w:rPr>
              <w:t>O</w:t>
            </w:r>
            <w:r>
              <w:rPr>
                <w:b/>
                <w:bCs/>
              </w:rPr>
              <w:t xml:space="preserve">    </w:t>
            </w:r>
            <w:r w:rsidRPr="00D92911">
              <w:t>avai</w:t>
            </w:r>
            <w:r w:rsidRPr="00A50518">
              <w:rPr>
                <w:b/>
                <w:bCs/>
              </w:rPr>
              <w:t>L</w:t>
            </w:r>
          </w:p>
        </w:tc>
      </w:tr>
    </w:tbl>
    <w:p w:rsidR="008A2BE8" w:rsidRPr="00D92911" w:rsidRDefault="008A2BE8" w:rsidP="001C6B30">
      <w:pPr>
        <w:pStyle w:val="Normal20"/>
        <w:jc w:val="center"/>
      </w:pPr>
      <w:r>
        <w:t>is all this to me.”</w:t>
      </w:r>
    </w:p>
    <w:p w:rsidR="008A2BE8" w:rsidRDefault="008A2BE8" w:rsidP="008A2BE8">
      <w:pPr>
        <w:pStyle w:val="Heading4"/>
      </w:pPr>
    </w:p>
    <w:p w:rsidR="008A2BE8" w:rsidRPr="00D92911" w:rsidRDefault="008A2BE8" w:rsidP="001C6B30">
      <w:pPr>
        <w:pStyle w:val="Heading3"/>
      </w:pPr>
      <w:r>
        <w:t>THE FOURTH ACROSTIC (7:</w:t>
      </w:r>
      <w:r w:rsidRPr="00D92911">
        <w:t>7)</w:t>
      </w:r>
    </w:p>
    <w:p w:rsidR="008A2BE8" w:rsidRPr="00D92911" w:rsidRDefault="008A2BE8" w:rsidP="008A2BE8">
      <w:pPr>
        <w:pStyle w:val="Normal1"/>
        <w:rPr>
          <w:lang w:eastAsia="en-AU"/>
        </w:rPr>
      </w:pPr>
      <w:r w:rsidRPr="00D92911">
        <w:rPr>
          <w:lang w:eastAsia="en-AU"/>
        </w:rPr>
        <w:t>is formed, like the third, b</w:t>
      </w:r>
      <w:r>
        <w:rPr>
          <w:lang w:eastAsia="en-AU"/>
        </w:rPr>
        <w:t xml:space="preserve">y the </w:t>
      </w:r>
      <w:r w:rsidRPr="00474FC7">
        <w:rPr>
          <w:i/>
          <w:iCs/>
          <w:lang w:eastAsia="en-AU"/>
        </w:rPr>
        <w:t>final</w:t>
      </w:r>
      <w:r>
        <w:rPr>
          <w:lang w:eastAsia="en-AU"/>
        </w:rPr>
        <w:t xml:space="preserve"> letters, for Ha</w:t>
      </w:r>
      <w:r>
        <w:rPr>
          <w:lang w:eastAsia="en-AU"/>
        </w:rPr>
        <w:softHyphen/>
        <w:t xml:space="preserve">man’s end </w:t>
      </w:r>
      <w:r w:rsidRPr="00D92911">
        <w:rPr>
          <w:lang w:eastAsia="en-AU"/>
        </w:rPr>
        <w:t>had come. But it is spelt</w:t>
      </w:r>
      <w:r>
        <w:rPr>
          <w:lang w:eastAsia="en-AU"/>
        </w:rPr>
        <w:t xml:space="preserve"> </w:t>
      </w:r>
      <w:r w:rsidRPr="00474FC7">
        <w:rPr>
          <w:i/>
          <w:iCs/>
          <w:lang w:eastAsia="en-AU"/>
        </w:rPr>
        <w:t>forward</w:t>
      </w:r>
      <w:r w:rsidRPr="00D92911">
        <w:rPr>
          <w:lang w:eastAsia="en-AU"/>
        </w:rPr>
        <w:t xml:space="preserve"> like th</w:t>
      </w:r>
      <w:r>
        <w:rPr>
          <w:lang w:eastAsia="en-AU"/>
        </w:rPr>
        <w:t xml:space="preserve">e first, for Jehovah was </w:t>
      </w:r>
      <w:r w:rsidRPr="00474FC7">
        <w:rPr>
          <w:i/>
          <w:iCs/>
          <w:lang w:eastAsia="en-AU"/>
        </w:rPr>
        <w:t>ruling</w:t>
      </w:r>
      <w:r>
        <w:rPr>
          <w:lang w:eastAsia="en-AU"/>
        </w:rPr>
        <w:t xml:space="preserve"> and bringing about the end He</w:t>
      </w:r>
      <w:r w:rsidRPr="00D92911">
        <w:rPr>
          <w:lang w:eastAsia="en-AU"/>
        </w:rPr>
        <w:t xml:space="preserve"> had determined. Haman saw there </w:t>
      </w:r>
      <w:r>
        <w:rPr>
          <w:lang w:eastAsia="en-AU"/>
        </w:rPr>
        <w:t>was cause for f</w:t>
      </w:r>
      <w:r w:rsidRPr="00D92911">
        <w:rPr>
          <w:lang w:eastAsia="en-AU"/>
        </w:rPr>
        <w:t>ear. A</w:t>
      </w:r>
      <w:r>
        <w:rPr>
          <w:lang w:eastAsia="en-AU"/>
        </w:rPr>
        <w:t xml:space="preserve"> </w:t>
      </w:r>
      <w:r w:rsidRPr="00474FC7">
        <w:rPr>
          <w:i/>
          <w:iCs/>
          <w:lang w:eastAsia="en-AU"/>
        </w:rPr>
        <w:t>fourth</w:t>
      </w:r>
      <w:r w:rsidRPr="00D92911">
        <w:rPr>
          <w:lang w:eastAsia="en-AU"/>
        </w:rPr>
        <w:t xml:space="preserve"> is there</w:t>
      </w:r>
      <w:r>
        <w:rPr>
          <w:lang w:eastAsia="en-AU"/>
        </w:rPr>
        <w:t>—Jehovah Himself! And when Esther pleads for her life (7:3), the king asks “Who is he and where is he?” which brings in Je</w:t>
      </w:r>
      <w:r>
        <w:rPr>
          <w:lang w:eastAsia="en-AU"/>
        </w:rPr>
        <w:softHyphen/>
        <w:t>hovah’</w:t>
      </w:r>
      <w:r w:rsidRPr="00D92911">
        <w:rPr>
          <w:lang w:eastAsia="en-AU"/>
        </w:rPr>
        <w:t>s own ineffable name</w:t>
      </w:r>
      <w:r>
        <w:rPr>
          <w:lang w:eastAsia="en-AU"/>
        </w:rPr>
        <w:t>—</w:t>
      </w:r>
      <w:r w:rsidRPr="00D92911">
        <w:rPr>
          <w:lang w:eastAsia="en-AU"/>
        </w:rPr>
        <w:t>the Acrostic of the five f</w:t>
      </w:r>
      <w:r>
        <w:rPr>
          <w:lang w:eastAsia="en-AU"/>
        </w:rPr>
        <w:t>inal letters spelling in Hebrew “</w:t>
      </w:r>
      <w:r w:rsidRPr="00474FC7">
        <w:rPr>
          <w:i/>
          <w:iCs/>
          <w:lang w:eastAsia="en-AU"/>
        </w:rPr>
        <w:t>I am</w:t>
      </w:r>
      <w:r>
        <w:rPr>
          <w:lang w:eastAsia="en-AU"/>
        </w:rPr>
        <w:t>”</w:t>
      </w:r>
      <w:r w:rsidRPr="00D92911">
        <w:rPr>
          <w:lang w:eastAsia="en-AU"/>
        </w:rPr>
        <w:t xml:space="preserve"> (see the fifth, Acrostic below</w:t>
      </w:r>
      <w:r>
        <w:rPr>
          <w:lang w:eastAsia="en-AU"/>
        </w:rPr>
        <w:t xml:space="preserve">). Esther replies: “The adversary </w:t>
      </w:r>
      <w:r w:rsidRPr="00D92911">
        <w:rPr>
          <w:lang w:eastAsia="en-AU"/>
        </w:rPr>
        <w:t>an</w:t>
      </w:r>
      <w:r>
        <w:rPr>
          <w:lang w:eastAsia="en-AU"/>
        </w:rPr>
        <w:t>d enemy is this wicked Haman.”</w:t>
      </w:r>
      <w:r w:rsidRPr="00D92911">
        <w:rPr>
          <w:lang w:eastAsia="en-AU"/>
        </w:rPr>
        <w:t xml:space="preserve"> The king, filled with wrath</w:t>
      </w:r>
      <w:r>
        <w:rPr>
          <w:lang w:eastAsia="en-AU"/>
        </w:rPr>
        <w:t>, rises, and goes forth into th</w:t>
      </w:r>
      <w:r w:rsidRPr="00D92911">
        <w:rPr>
          <w:lang w:eastAsia="en-AU"/>
        </w:rPr>
        <w:t>e palace garden. H</w:t>
      </w:r>
      <w:r>
        <w:rPr>
          <w:lang w:eastAsia="en-AU"/>
        </w:rPr>
        <w:t>aman, filled with fear, rises, “</w:t>
      </w:r>
      <w:r w:rsidRPr="00D92911">
        <w:rPr>
          <w:lang w:eastAsia="en-AU"/>
        </w:rPr>
        <w:t>to make request for his life to Esther the queen, for he saw</w:t>
      </w:r>
      <w:r>
        <w:rPr>
          <w:lang w:eastAsia="en-AU"/>
        </w:rPr>
        <w:t xml:space="preserve"> that evil w</w:t>
      </w:r>
      <w:r w:rsidRPr="00D92911">
        <w:rPr>
          <w:lang w:eastAsia="en-AU"/>
        </w:rPr>
        <w:t>as</w:t>
      </w:r>
      <w:r>
        <w:rPr>
          <w:lang w:eastAsia="en-AU"/>
        </w:rPr>
        <w:t xml:space="preserve"> determined aga</w:t>
      </w:r>
      <w:r w:rsidRPr="00D92911">
        <w:rPr>
          <w:lang w:eastAsia="en-AU"/>
        </w:rPr>
        <w:t>inst him</w:t>
      </w:r>
      <w:r>
        <w:rPr>
          <w:lang w:eastAsia="en-AU"/>
        </w:rPr>
        <w:t xml:space="preserve"> by the king.”</w:t>
      </w:r>
    </w:p>
    <w:p w:rsidR="008A2BE8" w:rsidRDefault="008A2BE8" w:rsidP="008A2BE8">
      <w:pPr>
        <w:rPr>
          <w:lang w:eastAsia="en-AU"/>
        </w:rPr>
      </w:pPr>
      <w:r w:rsidRPr="00D92911">
        <w:rPr>
          <w:lang w:eastAsia="en-AU"/>
        </w:rPr>
        <w:t>This was the climax, the end had come. Hence the</w:t>
      </w:r>
      <w:r>
        <w:rPr>
          <w:lang w:eastAsia="en-AU"/>
        </w:rPr>
        <w:t xml:space="preserve"> </w:t>
      </w:r>
      <w:r w:rsidRPr="00D92911">
        <w:rPr>
          <w:lang w:eastAsia="en-AU"/>
        </w:rPr>
        <w:t>name is spelt by the final letters:</w:t>
      </w:r>
    </w:p>
    <w:p w:rsidR="008A2BE8" w:rsidRDefault="008A2BE8" w:rsidP="008A2BE8">
      <w:pPr>
        <w:rPr>
          <w:lang w:eastAsia="en-AU"/>
        </w:rPr>
      </w:pPr>
    </w:p>
    <w:p w:rsidR="008A2BE8" w:rsidRDefault="008A2BE8" w:rsidP="008A2BE8">
      <w:pPr>
        <w:rPr>
          <w:lang w:eastAsia="en-AU"/>
        </w:rPr>
      </w:pPr>
    </w:p>
    <w:tbl>
      <w:tblPr>
        <w:tblStyle w:val="TableGrid"/>
        <w:tblW w:w="0" w:type="auto"/>
        <w:tblInd w:w="1368" w:type="dxa"/>
        <w:tblLook w:val="01E0"/>
      </w:tblPr>
      <w:tblGrid>
        <w:gridCol w:w="1080"/>
        <w:gridCol w:w="1080"/>
        <w:gridCol w:w="1080"/>
        <w:gridCol w:w="720"/>
      </w:tblGrid>
      <w:tr w:rsidR="008A2BE8" w:rsidTr="00A53DAD">
        <w:tc>
          <w:tcPr>
            <w:tcW w:w="1080" w:type="dxa"/>
            <w:tcBorders>
              <w:top w:val="nil"/>
              <w:left w:val="nil"/>
              <w:bottom w:val="nil"/>
              <w:right w:val="nil"/>
            </w:tcBorders>
          </w:tcPr>
          <w:p w:rsidR="008A2BE8" w:rsidRDefault="008A2BE8" w:rsidP="001C6B30">
            <w:pPr>
              <w:pStyle w:val="Normal20"/>
              <w:jc w:val="center"/>
            </w:pPr>
            <w:r>
              <w:lastRenderedPageBreak/>
              <w:t>4</w:t>
            </w:r>
          </w:p>
        </w:tc>
        <w:tc>
          <w:tcPr>
            <w:tcW w:w="1080" w:type="dxa"/>
            <w:tcBorders>
              <w:top w:val="nil"/>
              <w:left w:val="nil"/>
              <w:bottom w:val="nil"/>
              <w:right w:val="nil"/>
            </w:tcBorders>
          </w:tcPr>
          <w:p w:rsidR="008A2BE8" w:rsidRDefault="008A2BE8" w:rsidP="001C6B30">
            <w:pPr>
              <w:pStyle w:val="Normal20"/>
              <w:jc w:val="center"/>
            </w:pPr>
            <w:r>
              <w:t>3</w:t>
            </w:r>
          </w:p>
        </w:tc>
        <w:tc>
          <w:tcPr>
            <w:tcW w:w="1080" w:type="dxa"/>
            <w:tcBorders>
              <w:top w:val="nil"/>
              <w:left w:val="nil"/>
              <w:bottom w:val="nil"/>
              <w:right w:val="nil"/>
            </w:tcBorders>
          </w:tcPr>
          <w:p w:rsidR="008A2BE8" w:rsidRDefault="008A2BE8" w:rsidP="001C6B30">
            <w:pPr>
              <w:pStyle w:val="Normal20"/>
              <w:jc w:val="center"/>
            </w:pPr>
            <w:r>
              <w:t>2</w:t>
            </w:r>
          </w:p>
        </w:tc>
        <w:tc>
          <w:tcPr>
            <w:tcW w:w="720" w:type="dxa"/>
            <w:tcBorders>
              <w:top w:val="nil"/>
              <w:left w:val="nil"/>
              <w:bottom w:val="nil"/>
              <w:right w:val="nil"/>
            </w:tcBorders>
          </w:tcPr>
          <w:p w:rsidR="008A2BE8" w:rsidRDefault="008A2BE8" w:rsidP="001C6B30">
            <w:pPr>
              <w:pStyle w:val="Normal20"/>
              <w:jc w:val="center"/>
            </w:pPr>
            <w:r>
              <w:t>1</w:t>
            </w:r>
          </w:p>
        </w:tc>
      </w:tr>
      <w:tr w:rsidR="008A2BE8" w:rsidRPr="00E85701" w:rsidTr="00A53DAD">
        <w:tc>
          <w:tcPr>
            <w:tcW w:w="1080" w:type="dxa"/>
            <w:tcBorders>
              <w:top w:val="nil"/>
              <w:left w:val="nil"/>
              <w:bottom w:val="nil"/>
              <w:right w:val="nil"/>
            </w:tcBorders>
          </w:tcPr>
          <w:p w:rsidR="008A2BE8" w:rsidRPr="001C6B30" w:rsidRDefault="008A2BE8" w:rsidP="001C6B30">
            <w:pPr>
              <w:pStyle w:val="Normal20"/>
              <w:jc w:val="center"/>
              <w:rPr>
                <w:rFonts w:ascii="HebrewTh" w:hAnsi="HebrewTh"/>
              </w:rPr>
            </w:pPr>
            <w:r w:rsidRPr="001C6B30">
              <w:rPr>
                <w:rFonts w:ascii="HebrewTh" w:hAnsi="HebrewTh"/>
                <w:b/>
                <w:bCs/>
                <w:sz w:val="32"/>
                <w:szCs w:val="32"/>
              </w:rPr>
              <w:t>h</w:t>
            </w:r>
            <w:r w:rsidRPr="001C6B30">
              <w:rPr>
                <w:rFonts w:ascii="HebrewTh" w:hAnsi="HebrewTh"/>
              </w:rPr>
              <w:t>frh</w:t>
            </w:r>
          </w:p>
        </w:tc>
        <w:tc>
          <w:tcPr>
            <w:tcW w:w="1080" w:type="dxa"/>
            <w:tcBorders>
              <w:top w:val="nil"/>
              <w:left w:val="nil"/>
              <w:bottom w:val="nil"/>
              <w:right w:val="nil"/>
            </w:tcBorders>
          </w:tcPr>
          <w:p w:rsidR="008A2BE8" w:rsidRPr="001C6B30" w:rsidRDefault="008A2BE8" w:rsidP="001C6B30">
            <w:pPr>
              <w:pStyle w:val="Normal20"/>
              <w:jc w:val="center"/>
              <w:rPr>
                <w:rFonts w:ascii="HebrewTh" w:hAnsi="HebrewTh"/>
              </w:rPr>
            </w:pPr>
            <w:r w:rsidRPr="001C6B30">
              <w:rPr>
                <w:rFonts w:ascii="HebrewTh" w:hAnsi="HebrewTh"/>
                <w:b/>
                <w:bCs/>
                <w:sz w:val="32"/>
                <w:szCs w:val="32"/>
              </w:rPr>
              <w:t>v</w:t>
            </w:r>
            <w:r w:rsidRPr="001C6B30">
              <w:rPr>
                <w:rFonts w:ascii="HebrewTh" w:hAnsi="HebrewTh"/>
              </w:rPr>
              <w:t>ylx</w:t>
            </w:r>
          </w:p>
        </w:tc>
        <w:tc>
          <w:tcPr>
            <w:tcW w:w="1080" w:type="dxa"/>
            <w:tcBorders>
              <w:top w:val="nil"/>
              <w:left w:val="nil"/>
              <w:bottom w:val="nil"/>
              <w:right w:val="nil"/>
            </w:tcBorders>
          </w:tcPr>
          <w:p w:rsidR="008A2BE8" w:rsidRPr="001C6B30" w:rsidRDefault="008A2BE8" w:rsidP="001C6B30">
            <w:pPr>
              <w:pStyle w:val="Normal20"/>
              <w:jc w:val="center"/>
              <w:rPr>
                <w:rFonts w:ascii="HebrewTh" w:hAnsi="HebrewTh"/>
              </w:rPr>
            </w:pPr>
            <w:r w:rsidRPr="001C6B30">
              <w:rPr>
                <w:rFonts w:ascii="HebrewTh" w:hAnsi="HebrewTh"/>
                <w:b/>
                <w:bCs/>
                <w:sz w:val="32"/>
                <w:szCs w:val="32"/>
              </w:rPr>
              <w:t>h</w:t>
            </w:r>
            <w:r w:rsidRPr="001C6B30">
              <w:rPr>
                <w:rFonts w:ascii="HebrewTh" w:hAnsi="HebrewTh"/>
              </w:rPr>
              <w:t>tlk</w:t>
            </w:r>
          </w:p>
        </w:tc>
        <w:tc>
          <w:tcPr>
            <w:tcW w:w="720" w:type="dxa"/>
            <w:tcBorders>
              <w:top w:val="nil"/>
              <w:left w:val="nil"/>
              <w:bottom w:val="nil"/>
              <w:right w:val="nil"/>
            </w:tcBorders>
          </w:tcPr>
          <w:p w:rsidR="008A2BE8" w:rsidRPr="001C6B30" w:rsidRDefault="008A2BE8" w:rsidP="001C6B30">
            <w:pPr>
              <w:pStyle w:val="Normal20"/>
              <w:jc w:val="center"/>
              <w:rPr>
                <w:rFonts w:ascii="HebrewTh" w:hAnsi="HebrewTh"/>
              </w:rPr>
            </w:pPr>
            <w:r w:rsidRPr="001C6B30">
              <w:rPr>
                <w:rFonts w:ascii="HebrewTh" w:hAnsi="HebrewTh"/>
                <w:b/>
                <w:bCs/>
                <w:sz w:val="32"/>
                <w:szCs w:val="32"/>
              </w:rPr>
              <w:t>y</w:t>
            </w:r>
            <w:r w:rsidRPr="001C6B30">
              <w:rPr>
                <w:rFonts w:ascii="HebrewTh" w:hAnsi="HebrewTh"/>
              </w:rPr>
              <w:t>k</w:t>
            </w:r>
          </w:p>
        </w:tc>
      </w:tr>
    </w:tbl>
    <w:p w:rsidR="008A2BE8" w:rsidRDefault="008A2BE8" w:rsidP="001C6B30">
      <w:pPr>
        <w:jc w:val="center"/>
        <w:rPr>
          <w:lang w:eastAsia="en-AU"/>
        </w:rPr>
      </w:pPr>
    </w:p>
    <w:tbl>
      <w:tblPr>
        <w:tblStyle w:val="TableGrid"/>
        <w:tblW w:w="0" w:type="auto"/>
        <w:tblInd w:w="1188" w:type="dxa"/>
        <w:tblLook w:val="01E0"/>
      </w:tblPr>
      <w:tblGrid>
        <w:gridCol w:w="720"/>
        <w:gridCol w:w="1440"/>
        <w:gridCol w:w="900"/>
        <w:gridCol w:w="1216"/>
      </w:tblGrid>
      <w:tr w:rsidR="008A2BE8" w:rsidTr="00A53DAD">
        <w:tc>
          <w:tcPr>
            <w:tcW w:w="720" w:type="dxa"/>
            <w:tcBorders>
              <w:top w:val="nil"/>
              <w:left w:val="nil"/>
              <w:bottom w:val="nil"/>
              <w:right w:val="nil"/>
            </w:tcBorders>
          </w:tcPr>
          <w:p w:rsidR="008A2BE8" w:rsidRDefault="008A2BE8" w:rsidP="001C6B30">
            <w:pPr>
              <w:pStyle w:val="Normal20"/>
              <w:jc w:val="center"/>
            </w:pPr>
            <w:r>
              <w:t>1</w:t>
            </w:r>
          </w:p>
        </w:tc>
        <w:tc>
          <w:tcPr>
            <w:tcW w:w="1440" w:type="dxa"/>
            <w:tcBorders>
              <w:top w:val="nil"/>
              <w:left w:val="nil"/>
              <w:bottom w:val="nil"/>
              <w:right w:val="nil"/>
            </w:tcBorders>
          </w:tcPr>
          <w:p w:rsidR="008A2BE8" w:rsidRDefault="008A2BE8" w:rsidP="001C6B30">
            <w:pPr>
              <w:pStyle w:val="Normal20"/>
              <w:jc w:val="center"/>
            </w:pPr>
            <w:r>
              <w:t>2</w:t>
            </w:r>
          </w:p>
        </w:tc>
        <w:tc>
          <w:tcPr>
            <w:tcW w:w="900" w:type="dxa"/>
            <w:tcBorders>
              <w:top w:val="nil"/>
              <w:left w:val="nil"/>
              <w:bottom w:val="nil"/>
              <w:right w:val="nil"/>
            </w:tcBorders>
          </w:tcPr>
          <w:p w:rsidR="008A2BE8" w:rsidRDefault="008A2BE8" w:rsidP="001C6B30">
            <w:pPr>
              <w:pStyle w:val="Normal20"/>
              <w:jc w:val="center"/>
            </w:pPr>
            <w:r>
              <w:t>3</w:t>
            </w:r>
          </w:p>
        </w:tc>
        <w:tc>
          <w:tcPr>
            <w:tcW w:w="1216" w:type="dxa"/>
            <w:tcBorders>
              <w:top w:val="nil"/>
              <w:left w:val="nil"/>
              <w:bottom w:val="nil"/>
              <w:right w:val="nil"/>
            </w:tcBorders>
          </w:tcPr>
          <w:p w:rsidR="008A2BE8" w:rsidRDefault="008A2BE8" w:rsidP="001C6B30">
            <w:pPr>
              <w:pStyle w:val="Normal20"/>
              <w:jc w:val="center"/>
            </w:pPr>
            <w:r>
              <w:t>4</w:t>
            </w:r>
          </w:p>
        </w:tc>
      </w:tr>
      <w:tr w:rsidR="008A2BE8" w:rsidRPr="00E85701" w:rsidTr="00A53DAD">
        <w:tc>
          <w:tcPr>
            <w:tcW w:w="720" w:type="dxa"/>
            <w:tcBorders>
              <w:top w:val="nil"/>
              <w:left w:val="nil"/>
              <w:bottom w:val="nil"/>
              <w:right w:val="nil"/>
            </w:tcBorders>
          </w:tcPr>
          <w:p w:rsidR="008A2BE8" w:rsidRPr="00E85701" w:rsidRDefault="008A2BE8" w:rsidP="001C6B30">
            <w:pPr>
              <w:pStyle w:val="Normal20"/>
              <w:jc w:val="center"/>
            </w:pPr>
            <w:r>
              <w:t>k</w:t>
            </w:r>
            <w:r w:rsidRPr="001335B5">
              <w:rPr>
                <w:b/>
                <w:bCs/>
              </w:rPr>
              <w:t>Y</w:t>
            </w:r>
          </w:p>
        </w:tc>
        <w:tc>
          <w:tcPr>
            <w:tcW w:w="1440" w:type="dxa"/>
            <w:tcBorders>
              <w:top w:val="nil"/>
              <w:left w:val="nil"/>
              <w:bottom w:val="nil"/>
              <w:right w:val="nil"/>
            </w:tcBorders>
          </w:tcPr>
          <w:p w:rsidR="008A2BE8" w:rsidRPr="00E85701" w:rsidRDefault="008A2BE8" w:rsidP="001C6B30">
            <w:pPr>
              <w:pStyle w:val="Normal20"/>
              <w:jc w:val="center"/>
            </w:pPr>
            <w:r>
              <w:t>kal</w:t>
            </w:r>
            <w:r w:rsidRPr="00E85701">
              <w:rPr>
                <w:vertAlign w:val="superscript"/>
              </w:rPr>
              <w:t>e</w:t>
            </w:r>
            <w:r>
              <w:t>etha</w:t>
            </w:r>
            <w:r w:rsidRPr="001335B5">
              <w:rPr>
                <w:b/>
                <w:bCs/>
              </w:rPr>
              <w:t>H</w:t>
            </w:r>
          </w:p>
        </w:tc>
        <w:tc>
          <w:tcPr>
            <w:tcW w:w="900" w:type="dxa"/>
            <w:tcBorders>
              <w:top w:val="nil"/>
              <w:left w:val="nil"/>
              <w:bottom w:val="nil"/>
              <w:right w:val="nil"/>
            </w:tcBorders>
          </w:tcPr>
          <w:p w:rsidR="008A2BE8" w:rsidRPr="00E85701" w:rsidRDefault="008A2BE8" w:rsidP="001C6B30">
            <w:pPr>
              <w:pStyle w:val="Normal20"/>
              <w:jc w:val="center"/>
            </w:pPr>
            <w:r>
              <w:t>’elay</w:t>
            </w:r>
            <w:r w:rsidRPr="001335B5">
              <w:rPr>
                <w:b/>
                <w:bCs/>
              </w:rPr>
              <w:t>V</w:t>
            </w:r>
          </w:p>
        </w:tc>
        <w:tc>
          <w:tcPr>
            <w:tcW w:w="1216" w:type="dxa"/>
            <w:tcBorders>
              <w:top w:val="nil"/>
              <w:left w:val="nil"/>
              <w:bottom w:val="nil"/>
              <w:right w:val="nil"/>
            </w:tcBorders>
          </w:tcPr>
          <w:p w:rsidR="008A2BE8" w:rsidRPr="00E85701" w:rsidRDefault="008A2BE8" w:rsidP="001C6B30">
            <w:pPr>
              <w:pStyle w:val="Normal20"/>
              <w:jc w:val="center"/>
            </w:pPr>
            <w:r>
              <w:t>Hara’a</w:t>
            </w:r>
            <w:r w:rsidRPr="001335B5">
              <w:rPr>
                <w:b/>
                <w:bCs/>
              </w:rPr>
              <w:t>H</w:t>
            </w:r>
          </w:p>
        </w:tc>
      </w:tr>
    </w:tbl>
    <w:p w:rsidR="008A2BE8" w:rsidRDefault="008A2BE8" w:rsidP="001C6B30">
      <w:pPr>
        <w:jc w:val="center"/>
        <w:rPr>
          <w:lang w:eastAsia="en-AU"/>
        </w:rPr>
      </w:pPr>
    </w:p>
    <w:tbl>
      <w:tblPr>
        <w:tblStyle w:val="TableGrid"/>
        <w:tblW w:w="0" w:type="auto"/>
        <w:tblInd w:w="828" w:type="dxa"/>
        <w:tblLook w:val="01E0"/>
      </w:tblPr>
      <w:tblGrid>
        <w:gridCol w:w="757"/>
        <w:gridCol w:w="683"/>
        <w:gridCol w:w="1980"/>
        <w:gridCol w:w="1440"/>
      </w:tblGrid>
      <w:tr w:rsidR="008A2BE8" w:rsidTr="00A53DAD">
        <w:tc>
          <w:tcPr>
            <w:tcW w:w="757" w:type="dxa"/>
            <w:tcBorders>
              <w:top w:val="nil"/>
              <w:left w:val="nil"/>
              <w:bottom w:val="nil"/>
              <w:right w:val="nil"/>
            </w:tcBorders>
          </w:tcPr>
          <w:p w:rsidR="008A2BE8" w:rsidRDefault="008A2BE8" w:rsidP="001C6B30">
            <w:pPr>
              <w:pStyle w:val="Normal20"/>
              <w:jc w:val="center"/>
            </w:pPr>
            <w:r>
              <w:t>1</w:t>
            </w:r>
          </w:p>
        </w:tc>
        <w:tc>
          <w:tcPr>
            <w:tcW w:w="683" w:type="dxa"/>
            <w:tcBorders>
              <w:top w:val="nil"/>
              <w:left w:val="nil"/>
              <w:bottom w:val="nil"/>
              <w:right w:val="nil"/>
            </w:tcBorders>
          </w:tcPr>
          <w:p w:rsidR="008A2BE8" w:rsidRDefault="008A2BE8" w:rsidP="001C6B30">
            <w:pPr>
              <w:pStyle w:val="Normal20"/>
              <w:jc w:val="center"/>
            </w:pPr>
            <w:r>
              <w:t>4</w:t>
            </w:r>
          </w:p>
        </w:tc>
        <w:tc>
          <w:tcPr>
            <w:tcW w:w="1980" w:type="dxa"/>
            <w:tcBorders>
              <w:top w:val="nil"/>
              <w:left w:val="nil"/>
              <w:bottom w:val="nil"/>
              <w:right w:val="nil"/>
            </w:tcBorders>
          </w:tcPr>
          <w:p w:rsidR="008A2BE8" w:rsidRDefault="008A2BE8" w:rsidP="001C6B30">
            <w:pPr>
              <w:pStyle w:val="Normal20"/>
              <w:jc w:val="center"/>
            </w:pPr>
            <w:r>
              <w:t>2</w:t>
            </w:r>
          </w:p>
        </w:tc>
        <w:tc>
          <w:tcPr>
            <w:tcW w:w="1440" w:type="dxa"/>
            <w:tcBorders>
              <w:top w:val="nil"/>
              <w:left w:val="nil"/>
              <w:bottom w:val="nil"/>
              <w:right w:val="nil"/>
            </w:tcBorders>
          </w:tcPr>
          <w:p w:rsidR="008A2BE8" w:rsidRDefault="008A2BE8" w:rsidP="001C6B30">
            <w:pPr>
              <w:pStyle w:val="Normal20"/>
              <w:jc w:val="center"/>
            </w:pPr>
            <w:r>
              <w:t>3</w:t>
            </w:r>
          </w:p>
        </w:tc>
      </w:tr>
      <w:tr w:rsidR="008A2BE8" w:rsidTr="00A53DAD">
        <w:tc>
          <w:tcPr>
            <w:tcW w:w="757" w:type="dxa"/>
            <w:tcBorders>
              <w:top w:val="nil"/>
              <w:left w:val="nil"/>
              <w:bottom w:val="nil"/>
              <w:right w:val="nil"/>
            </w:tcBorders>
          </w:tcPr>
          <w:p w:rsidR="008A2BE8" w:rsidRDefault="008A2BE8" w:rsidP="001C6B30">
            <w:pPr>
              <w:pStyle w:val="Normal20"/>
              <w:jc w:val="center"/>
            </w:pPr>
            <w:r>
              <w:t>that</w:t>
            </w:r>
          </w:p>
        </w:tc>
        <w:tc>
          <w:tcPr>
            <w:tcW w:w="683" w:type="dxa"/>
            <w:tcBorders>
              <w:top w:val="nil"/>
              <w:left w:val="nil"/>
              <w:bottom w:val="nil"/>
              <w:right w:val="nil"/>
            </w:tcBorders>
          </w:tcPr>
          <w:p w:rsidR="008A2BE8" w:rsidRDefault="008A2BE8" w:rsidP="001C6B30">
            <w:pPr>
              <w:pStyle w:val="Normal20"/>
              <w:jc w:val="center"/>
            </w:pPr>
            <w:r>
              <w:t>evil</w:t>
            </w:r>
          </w:p>
        </w:tc>
        <w:tc>
          <w:tcPr>
            <w:tcW w:w="1980" w:type="dxa"/>
            <w:tcBorders>
              <w:top w:val="nil"/>
              <w:left w:val="nil"/>
              <w:bottom w:val="nil"/>
              <w:right w:val="nil"/>
            </w:tcBorders>
          </w:tcPr>
          <w:p w:rsidR="008A2BE8" w:rsidRDefault="008A2BE8" w:rsidP="001C6B30">
            <w:pPr>
              <w:pStyle w:val="Normal20"/>
              <w:jc w:val="center"/>
            </w:pPr>
            <w:r>
              <w:t>was-determined</w:t>
            </w:r>
          </w:p>
        </w:tc>
        <w:tc>
          <w:tcPr>
            <w:tcW w:w="1440" w:type="dxa"/>
            <w:tcBorders>
              <w:top w:val="nil"/>
              <w:left w:val="nil"/>
              <w:bottom w:val="nil"/>
              <w:right w:val="nil"/>
            </w:tcBorders>
          </w:tcPr>
          <w:p w:rsidR="008A2BE8" w:rsidRDefault="008A2BE8" w:rsidP="001C6B30">
            <w:pPr>
              <w:pStyle w:val="Normal20"/>
              <w:jc w:val="center"/>
            </w:pPr>
            <w:r>
              <w:t>against-him</w:t>
            </w:r>
          </w:p>
        </w:tc>
      </w:tr>
    </w:tbl>
    <w:p w:rsidR="008A2BE8" w:rsidRDefault="008A2BE8" w:rsidP="008A2BE8">
      <w:pPr>
        <w:rPr>
          <w:lang w:eastAsia="en-AU"/>
        </w:rPr>
      </w:pPr>
    </w:p>
    <w:p w:rsidR="008A2BE8" w:rsidRDefault="008A2BE8" w:rsidP="008A2BE8">
      <w:pPr>
        <w:rPr>
          <w:lang w:eastAsia="en-AU"/>
        </w:rPr>
      </w:pPr>
      <w:r>
        <w:rPr>
          <w:lang w:eastAsia="en-AU"/>
        </w:rPr>
        <w:t>Translated, as before</w:t>
      </w:r>
      <w:r w:rsidRPr="00D92911">
        <w:rPr>
          <w:lang w:eastAsia="en-AU"/>
        </w:rPr>
        <w:t xml:space="preserve"> the Acrostic appears in English thus: </w:t>
      </w:r>
    </w:p>
    <w:p w:rsidR="008A2BE8" w:rsidRPr="00D92911" w:rsidRDefault="008A2BE8" w:rsidP="001C6B30">
      <w:pPr>
        <w:pStyle w:val="Normal20"/>
        <w:jc w:val="center"/>
      </w:pPr>
      <w:r>
        <w:t>“</w:t>
      </w:r>
      <w:r w:rsidRPr="00D92911">
        <w:t>For he saw that there was</w:t>
      </w:r>
    </w:p>
    <w:p w:rsidR="008A2BE8" w:rsidRDefault="008A2BE8" w:rsidP="001C6B30">
      <w:pPr>
        <w:pStyle w:val="Normal20"/>
        <w:jc w:val="center"/>
      </w:pPr>
      <w:r>
        <w:t>evi</w:t>
      </w:r>
      <w:r w:rsidRPr="0008682B">
        <w:rPr>
          <w:b/>
          <w:bCs/>
        </w:rPr>
        <w:t>L</w:t>
      </w:r>
      <w:r>
        <w:rPr>
          <w:b/>
          <w:bCs/>
        </w:rPr>
        <w:t xml:space="preserve">   </w:t>
      </w:r>
      <w:r>
        <w:t xml:space="preserve"> t</w:t>
      </w:r>
      <w:r w:rsidRPr="001335B5">
        <w:rPr>
          <w:b/>
          <w:bCs/>
        </w:rPr>
        <w:t>O</w:t>
      </w:r>
      <w:r>
        <w:rPr>
          <w:b/>
          <w:bCs/>
        </w:rPr>
        <w:t xml:space="preserve">    </w:t>
      </w:r>
      <w:r>
        <w:t xml:space="preserve"> fea</w:t>
      </w:r>
      <w:r>
        <w:rPr>
          <w:b/>
          <w:bCs/>
        </w:rPr>
        <w:t xml:space="preserve">R    </w:t>
      </w:r>
      <w:r>
        <w:t xml:space="preserve"> determine</w:t>
      </w:r>
      <w:r w:rsidRPr="001335B5">
        <w:rPr>
          <w:b/>
          <w:bCs/>
        </w:rPr>
        <w:t>D</w:t>
      </w:r>
    </w:p>
    <w:p w:rsidR="008A2BE8" w:rsidRPr="00D92911" w:rsidRDefault="008A2BE8" w:rsidP="001C6B30">
      <w:pPr>
        <w:pStyle w:val="Normal20"/>
        <w:jc w:val="center"/>
      </w:pPr>
      <w:r>
        <w:t>against him by the king.”</w:t>
      </w:r>
    </w:p>
    <w:p w:rsidR="008A2BE8" w:rsidRDefault="008A2BE8" w:rsidP="008A2BE8">
      <w:pPr>
        <w:pStyle w:val="Heading4"/>
      </w:pPr>
    </w:p>
    <w:p w:rsidR="008A2BE8" w:rsidRPr="00D92911" w:rsidRDefault="008A2BE8" w:rsidP="001C6B30">
      <w:pPr>
        <w:pStyle w:val="Heading3"/>
      </w:pPr>
      <w:r>
        <w:t>THE FIFTH ACR</w:t>
      </w:r>
      <w:r w:rsidRPr="00D92911">
        <w:t>OSTIC (7. 5)</w:t>
      </w:r>
    </w:p>
    <w:p w:rsidR="008A2BE8" w:rsidRPr="00D92911" w:rsidRDefault="008A2BE8" w:rsidP="008A2BE8">
      <w:pPr>
        <w:pStyle w:val="Normal1"/>
        <w:rPr>
          <w:lang w:eastAsia="en-AU"/>
        </w:rPr>
      </w:pPr>
      <w:r>
        <w:rPr>
          <w:lang w:eastAsia="en-AU"/>
        </w:rPr>
        <w:t>in this book does not form the name “Jehovah,”</w:t>
      </w:r>
      <w:r w:rsidRPr="00D92911">
        <w:rPr>
          <w:lang w:eastAsia="en-AU"/>
        </w:rPr>
        <w:t xml:space="preserve"> </w:t>
      </w:r>
      <w:r>
        <w:rPr>
          <w:lang w:eastAsia="en-AU"/>
        </w:rPr>
        <w:t>but the remarkable name E H Y H</w:t>
      </w:r>
      <w:r w:rsidRPr="00D92911">
        <w:rPr>
          <w:lang w:eastAsia="en-AU"/>
        </w:rPr>
        <w:t xml:space="preserve"> which means</w:t>
      </w:r>
    </w:p>
    <w:p w:rsidR="008A2BE8" w:rsidRPr="00D92911" w:rsidRDefault="008A2BE8" w:rsidP="008A2BE8">
      <w:pPr>
        <w:pStyle w:val="Normal20"/>
      </w:pPr>
      <w:r>
        <w:t>“I AM.”</w:t>
      </w:r>
    </w:p>
    <w:p w:rsidR="008A2BE8" w:rsidRPr="00D92911" w:rsidRDefault="008A2BE8" w:rsidP="008A2BE8">
      <w:pPr>
        <w:rPr>
          <w:lang w:eastAsia="en-AU"/>
        </w:rPr>
      </w:pPr>
      <w:r w:rsidRPr="00D92911">
        <w:rPr>
          <w:lang w:eastAsia="en-AU"/>
        </w:rPr>
        <w:t xml:space="preserve">It is noted in some manuscripts by </w:t>
      </w:r>
      <w:r>
        <w:rPr>
          <w:lang w:eastAsia="en-AU"/>
        </w:rPr>
        <w:t>Majuscular let</w:t>
      </w:r>
      <w:r w:rsidRPr="00D92911">
        <w:rPr>
          <w:lang w:eastAsia="en-AU"/>
        </w:rPr>
        <w:t>te</w:t>
      </w:r>
      <w:r>
        <w:rPr>
          <w:lang w:eastAsia="en-AU"/>
        </w:rPr>
        <w:t>rs, which ha</w:t>
      </w:r>
      <w:r w:rsidRPr="00D92911">
        <w:rPr>
          <w:lang w:eastAsia="en-AU"/>
        </w:rPr>
        <w:t xml:space="preserve">ve </w:t>
      </w:r>
      <w:r w:rsidRPr="001335B5">
        <w:rPr>
          <w:i/>
          <w:iCs/>
          <w:lang w:eastAsia="en-AU"/>
        </w:rPr>
        <w:t>Massoretic</w:t>
      </w:r>
      <w:r>
        <w:rPr>
          <w:lang w:eastAsia="en-AU"/>
        </w:rPr>
        <w:t xml:space="preserve"> authority</w:t>
      </w:r>
      <w:r w:rsidRPr="00D92911">
        <w:rPr>
          <w:lang w:eastAsia="en-AU"/>
        </w:rPr>
        <w:t>.</w:t>
      </w:r>
    </w:p>
    <w:p w:rsidR="008A2BE8" w:rsidRPr="00D92911" w:rsidRDefault="008A2BE8" w:rsidP="008A2BE8">
      <w:pPr>
        <w:rPr>
          <w:lang w:eastAsia="en-AU"/>
        </w:rPr>
      </w:pPr>
      <w:r>
        <w:rPr>
          <w:lang w:eastAsia="en-AU"/>
        </w:rPr>
        <w:t>The</w:t>
      </w:r>
      <w:r w:rsidRPr="00D92911">
        <w:rPr>
          <w:lang w:eastAsia="en-AU"/>
        </w:rPr>
        <w:t xml:space="preserve"> Acrostic is formed by the final letters, and the</w:t>
      </w:r>
      <w:r>
        <w:rPr>
          <w:lang w:eastAsia="en-AU"/>
        </w:rPr>
        <w:t xml:space="preserve"> </w:t>
      </w:r>
      <w:r w:rsidRPr="00D92911">
        <w:rPr>
          <w:lang w:eastAsia="en-AU"/>
        </w:rPr>
        <w:t>name is spelt backward.</w:t>
      </w:r>
    </w:p>
    <w:p w:rsidR="008A2BE8" w:rsidRPr="00D92911" w:rsidRDefault="008A2BE8" w:rsidP="008A2BE8">
      <w:pPr>
        <w:rPr>
          <w:lang w:eastAsia="en-AU"/>
        </w:rPr>
      </w:pPr>
      <w:r>
        <w:rPr>
          <w:lang w:eastAsia="en-AU"/>
        </w:rPr>
        <w:t>The king asks</w:t>
      </w:r>
      <w:r w:rsidRPr="00D92911">
        <w:rPr>
          <w:lang w:eastAsia="en-AU"/>
        </w:rPr>
        <w:t xml:space="preserve"> </w:t>
      </w:r>
      <w:r>
        <w:rPr>
          <w:lang w:eastAsia="en-AU"/>
        </w:rPr>
        <w:t>“</w:t>
      </w:r>
      <w:r w:rsidRPr="00474FC7">
        <w:rPr>
          <w:i/>
          <w:iCs/>
          <w:lang w:eastAsia="en-AU"/>
        </w:rPr>
        <w:t>Who is he, and where is he</w:t>
      </w:r>
      <w:r>
        <w:rPr>
          <w:lang w:eastAsia="en-AU"/>
        </w:rPr>
        <w:t>, that durst presume; in his heart to do so?”; i.</w:t>
      </w:r>
      <w:r w:rsidRPr="00D92911">
        <w:rPr>
          <w:lang w:eastAsia="en-AU"/>
        </w:rPr>
        <w:t>e.</w:t>
      </w:r>
      <w:r>
        <w:rPr>
          <w:lang w:eastAsia="en-AU"/>
        </w:rPr>
        <w:t>,</w:t>
      </w:r>
      <w:r w:rsidRPr="00D92911">
        <w:rPr>
          <w:lang w:eastAsia="en-AU"/>
        </w:rPr>
        <w:t xml:space="preserve"> to se</w:t>
      </w:r>
      <w:r>
        <w:rPr>
          <w:lang w:eastAsia="en-AU"/>
        </w:rPr>
        <w:t>ll for destruction Queen Esther and</w:t>
      </w:r>
      <w:r w:rsidRPr="00D92911">
        <w:rPr>
          <w:lang w:eastAsia="en-AU"/>
        </w:rPr>
        <w:t xml:space="preserve"> her People. In saying this he unconsciously gives the name of Him who came down to deliver, His People out of the</w:t>
      </w:r>
      <w:r>
        <w:rPr>
          <w:lang w:eastAsia="en-AU"/>
        </w:rPr>
        <w:t xml:space="preserve"> hand of Pharaoh, and had then </w:t>
      </w:r>
      <w:r w:rsidRPr="00D92911">
        <w:rPr>
          <w:lang w:eastAsia="en-AU"/>
        </w:rPr>
        <w:t>come down to deliver them</w:t>
      </w:r>
      <w:r>
        <w:rPr>
          <w:lang w:eastAsia="en-AU"/>
        </w:rPr>
        <w:t xml:space="preserve"> again out of the hand of Haman, “the Jews’</w:t>
      </w:r>
      <w:r w:rsidRPr="00D92911">
        <w:rPr>
          <w:lang w:eastAsia="en-AU"/>
        </w:rPr>
        <w:t xml:space="preserve"> e</w:t>
      </w:r>
      <w:r>
        <w:rPr>
          <w:lang w:eastAsia="en-AU"/>
        </w:rPr>
        <w:t>nemy”</w:t>
      </w:r>
      <w:r w:rsidRPr="00D92911">
        <w:rPr>
          <w:lang w:eastAsia="en-AU"/>
        </w:rPr>
        <w:t>, who, like Phara</w:t>
      </w:r>
      <w:r>
        <w:rPr>
          <w:lang w:eastAsia="en-AU"/>
        </w:rPr>
        <w:t>oh, sought to destroy the whole</w:t>
      </w:r>
      <w:r w:rsidRPr="00D92911">
        <w:rPr>
          <w:lang w:eastAsia="en-AU"/>
        </w:rPr>
        <w:t xml:space="preserve"> nation (cp. Exodus 2</w:t>
      </w:r>
      <w:r>
        <w:rPr>
          <w:lang w:eastAsia="en-AU"/>
        </w:rPr>
        <w:t xml:space="preserve">:23-25 with 3:14,15). The great enemy of the </w:t>
      </w:r>
      <w:r w:rsidRPr="00D92911">
        <w:rPr>
          <w:lang w:eastAsia="en-AU"/>
        </w:rPr>
        <w:t>Messiah</w:t>
      </w:r>
      <w:r>
        <w:rPr>
          <w:lang w:eastAsia="en-AU"/>
        </w:rPr>
        <w:t>—</w:t>
      </w:r>
      <w:r>
        <w:rPr>
          <w:lang w:eastAsia="en-AU"/>
        </w:rPr>
        <w:softHyphen/>
        <w:t>the living Wo</w:t>
      </w:r>
      <w:r w:rsidRPr="00D92911">
        <w:rPr>
          <w:lang w:eastAsia="en-AU"/>
        </w:rPr>
        <w:t>rd</w:t>
      </w:r>
      <w:r>
        <w:rPr>
          <w:lang w:eastAsia="en-AU"/>
        </w:rPr>
        <w:t xml:space="preserve">—was </w:t>
      </w:r>
      <w:r w:rsidRPr="00D92911">
        <w:rPr>
          <w:lang w:eastAsia="en-AU"/>
        </w:rPr>
        <w:t xml:space="preserve">seeking to destroy all hope </w:t>
      </w:r>
      <w:r>
        <w:rPr>
          <w:lang w:eastAsia="en-AU"/>
        </w:rPr>
        <w:t xml:space="preserve">of His promised </w:t>
      </w:r>
      <w:r>
        <w:rPr>
          <w:lang w:eastAsia="en-AU"/>
        </w:rPr>
        <w:lastRenderedPageBreak/>
        <w:t>coming (Gen. 3:</w:t>
      </w:r>
      <w:r w:rsidRPr="00D92911">
        <w:rPr>
          <w:lang w:eastAsia="en-AU"/>
        </w:rPr>
        <w:t>15), and make void the repeated promise of Jehovah.</w:t>
      </w:r>
    </w:p>
    <w:p w:rsidR="008A2BE8" w:rsidRPr="00D92911" w:rsidRDefault="008A2BE8" w:rsidP="008A2BE8">
      <w:pPr>
        <w:rPr>
          <w:lang w:eastAsia="en-AU"/>
        </w:rPr>
      </w:pPr>
      <w:r w:rsidRPr="00D92911">
        <w:rPr>
          <w:lang w:eastAsia="en-AU"/>
        </w:rPr>
        <w:t xml:space="preserve">Ahasuerus only pointed to human agency, but his words point us to </w:t>
      </w:r>
      <w:r>
        <w:rPr>
          <w:lang w:eastAsia="en-AU"/>
        </w:rPr>
        <w:t>the Satanic agency which was be</w:t>
      </w:r>
      <w:r w:rsidRPr="00D92911">
        <w:rPr>
          <w:lang w:eastAsia="en-AU"/>
        </w:rPr>
        <w:t>hind it. The Acrostic is in the f</w:t>
      </w:r>
      <w:r>
        <w:rPr>
          <w:lang w:eastAsia="en-AU"/>
        </w:rPr>
        <w:t>inal letters of his ques</w:t>
      </w:r>
      <w:r>
        <w:rPr>
          <w:lang w:eastAsia="en-AU"/>
        </w:rPr>
        <w:softHyphen/>
        <w:t>tion “Who is he, and where is he?” Only the great “I am that I am” could know</w:t>
      </w:r>
      <w:r w:rsidRPr="00D92911">
        <w:rPr>
          <w:lang w:eastAsia="en-AU"/>
        </w:rPr>
        <w:t xml:space="preserve"> that, and could answer that question, Esther and Mordecai knew the human instrument, but none could know, who was directing him but the One Wh</w:t>
      </w:r>
      <w:r>
        <w:rPr>
          <w:lang w:eastAsia="en-AU"/>
        </w:rPr>
        <w:t>o sees the end from the beginnin</w:t>
      </w:r>
      <w:r w:rsidRPr="00D92911">
        <w:rPr>
          <w:lang w:eastAsia="en-AU"/>
        </w:rPr>
        <w:t>g,</w:t>
      </w:r>
    </w:p>
    <w:p w:rsidR="008A2BE8" w:rsidRDefault="008A2BE8" w:rsidP="008A2BE8">
      <w:pPr>
        <w:rPr>
          <w:lang w:eastAsia="en-AU"/>
        </w:rPr>
      </w:pPr>
      <w:r>
        <w:rPr>
          <w:lang w:eastAsia="en-AU"/>
        </w:rPr>
        <w:t>The wor</w:t>
      </w:r>
      <w:r w:rsidRPr="00D92911">
        <w:rPr>
          <w:lang w:eastAsia="en-AU"/>
        </w:rPr>
        <w:t>ds forming the Acrostic are</w:t>
      </w:r>
      <w:r>
        <w:rPr>
          <w:lang w:eastAsia="en-AU"/>
        </w:rPr>
        <w:t>:</w:t>
      </w:r>
    </w:p>
    <w:p w:rsidR="008A2BE8" w:rsidRDefault="008A2BE8" w:rsidP="008A2BE8">
      <w:pPr>
        <w:rPr>
          <w:lang w:eastAsia="en-AU"/>
        </w:rPr>
      </w:pPr>
    </w:p>
    <w:tbl>
      <w:tblPr>
        <w:tblStyle w:val="TableGrid"/>
        <w:tblW w:w="0" w:type="auto"/>
        <w:tblInd w:w="1728" w:type="dxa"/>
        <w:tblLook w:val="01E0"/>
      </w:tblPr>
      <w:tblGrid>
        <w:gridCol w:w="720"/>
        <w:gridCol w:w="722"/>
        <w:gridCol w:w="718"/>
        <w:gridCol w:w="720"/>
      </w:tblGrid>
      <w:tr w:rsidR="008A2BE8" w:rsidTr="00A53DAD">
        <w:tc>
          <w:tcPr>
            <w:tcW w:w="720" w:type="dxa"/>
            <w:tcBorders>
              <w:top w:val="nil"/>
              <w:left w:val="nil"/>
              <w:bottom w:val="nil"/>
              <w:right w:val="nil"/>
            </w:tcBorders>
          </w:tcPr>
          <w:p w:rsidR="008A2BE8" w:rsidRDefault="008A2BE8" w:rsidP="001C6B30">
            <w:pPr>
              <w:pStyle w:val="Normal20"/>
              <w:jc w:val="center"/>
            </w:pPr>
            <w:r>
              <w:t>4</w:t>
            </w:r>
          </w:p>
        </w:tc>
        <w:tc>
          <w:tcPr>
            <w:tcW w:w="722" w:type="dxa"/>
            <w:tcBorders>
              <w:top w:val="nil"/>
              <w:left w:val="nil"/>
              <w:bottom w:val="nil"/>
              <w:right w:val="nil"/>
            </w:tcBorders>
          </w:tcPr>
          <w:p w:rsidR="008A2BE8" w:rsidRDefault="008A2BE8" w:rsidP="001C6B30">
            <w:pPr>
              <w:pStyle w:val="Normal20"/>
              <w:jc w:val="center"/>
            </w:pPr>
            <w:r>
              <w:t>3</w:t>
            </w:r>
          </w:p>
        </w:tc>
        <w:tc>
          <w:tcPr>
            <w:tcW w:w="718" w:type="dxa"/>
            <w:tcBorders>
              <w:top w:val="nil"/>
              <w:left w:val="nil"/>
              <w:bottom w:val="nil"/>
              <w:right w:val="nil"/>
            </w:tcBorders>
          </w:tcPr>
          <w:p w:rsidR="008A2BE8" w:rsidRDefault="008A2BE8" w:rsidP="001C6B30">
            <w:pPr>
              <w:pStyle w:val="Normal20"/>
              <w:jc w:val="center"/>
            </w:pPr>
            <w:r>
              <w:t>2</w:t>
            </w:r>
          </w:p>
        </w:tc>
        <w:tc>
          <w:tcPr>
            <w:tcW w:w="720" w:type="dxa"/>
            <w:tcBorders>
              <w:top w:val="nil"/>
              <w:left w:val="nil"/>
              <w:bottom w:val="nil"/>
              <w:right w:val="nil"/>
            </w:tcBorders>
          </w:tcPr>
          <w:p w:rsidR="008A2BE8" w:rsidRDefault="008A2BE8" w:rsidP="001C6B30">
            <w:pPr>
              <w:pStyle w:val="Normal20"/>
              <w:jc w:val="center"/>
            </w:pPr>
            <w:r>
              <w:t>1</w:t>
            </w:r>
          </w:p>
        </w:tc>
      </w:tr>
      <w:tr w:rsidR="008A2BE8" w:rsidTr="00A53DAD">
        <w:tc>
          <w:tcPr>
            <w:tcW w:w="720" w:type="dxa"/>
            <w:tcBorders>
              <w:top w:val="nil"/>
              <w:left w:val="nil"/>
              <w:bottom w:val="nil"/>
              <w:right w:val="nil"/>
            </w:tcBorders>
          </w:tcPr>
          <w:p w:rsidR="008A2BE8" w:rsidRPr="001C6B30" w:rsidRDefault="008A2BE8" w:rsidP="001C6B30">
            <w:pPr>
              <w:pStyle w:val="Normal20"/>
              <w:jc w:val="center"/>
              <w:rPr>
                <w:rFonts w:ascii="HebrewTh" w:hAnsi="HebrewTh"/>
              </w:rPr>
            </w:pPr>
            <w:r w:rsidRPr="001C6B30">
              <w:rPr>
                <w:rFonts w:ascii="HebrewTh" w:hAnsi="HebrewTh"/>
                <w:b/>
                <w:bCs/>
                <w:sz w:val="32"/>
                <w:szCs w:val="32"/>
              </w:rPr>
              <w:t>h</w:t>
            </w:r>
            <w:r w:rsidRPr="001C6B30">
              <w:rPr>
                <w:rFonts w:ascii="HebrewTh" w:hAnsi="HebrewTh"/>
              </w:rPr>
              <w:t>z</w:t>
            </w:r>
          </w:p>
        </w:tc>
        <w:tc>
          <w:tcPr>
            <w:tcW w:w="722" w:type="dxa"/>
            <w:tcBorders>
              <w:top w:val="nil"/>
              <w:left w:val="nil"/>
              <w:bottom w:val="nil"/>
              <w:right w:val="nil"/>
            </w:tcBorders>
          </w:tcPr>
          <w:p w:rsidR="008A2BE8" w:rsidRPr="001C6B30" w:rsidRDefault="008A2BE8" w:rsidP="001C6B30">
            <w:pPr>
              <w:pStyle w:val="Normal20"/>
              <w:jc w:val="center"/>
              <w:rPr>
                <w:rFonts w:ascii="HebrewTh" w:hAnsi="HebrewTh"/>
              </w:rPr>
            </w:pPr>
            <w:r w:rsidRPr="001C6B30">
              <w:rPr>
                <w:rFonts w:ascii="HebrewTh" w:hAnsi="HebrewTh"/>
                <w:b/>
                <w:bCs/>
                <w:sz w:val="32"/>
                <w:szCs w:val="32"/>
              </w:rPr>
              <w:t>y</w:t>
            </w:r>
            <w:r w:rsidRPr="001C6B30">
              <w:rPr>
                <w:rFonts w:ascii="HebrewTh" w:hAnsi="HebrewTh"/>
              </w:rPr>
              <w:t>xv</w:t>
            </w:r>
          </w:p>
        </w:tc>
        <w:tc>
          <w:tcPr>
            <w:tcW w:w="718" w:type="dxa"/>
            <w:tcBorders>
              <w:top w:val="nil"/>
              <w:left w:val="nil"/>
              <w:bottom w:val="nil"/>
              <w:right w:val="nil"/>
            </w:tcBorders>
          </w:tcPr>
          <w:p w:rsidR="008A2BE8" w:rsidRPr="001C6B30" w:rsidRDefault="008A2BE8" w:rsidP="001C6B30">
            <w:pPr>
              <w:pStyle w:val="Normal20"/>
              <w:jc w:val="center"/>
              <w:rPr>
                <w:rFonts w:ascii="HebrewTh" w:hAnsi="HebrewTh"/>
              </w:rPr>
            </w:pPr>
            <w:r w:rsidRPr="001C6B30">
              <w:rPr>
                <w:rFonts w:ascii="HebrewTh" w:hAnsi="HebrewTh"/>
                <w:b/>
                <w:bCs/>
                <w:sz w:val="32"/>
                <w:szCs w:val="32"/>
              </w:rPr>
              <w:t>h</w:t>
            </w:r>
            <w:r w:rsidRPr="001C6B30">
              <w:rPr>
                <w:rFonts w:ascii="HebrewTh" w:hAnsi="HebrewTh"/>
              </w:rPr>
              <w:t>z</w:t>
            </w:r>
          </w:p>
        </w:tc>
        <w:tc>
          <w:tcPr>
            <w:tcW w:w="720" w:type="dxa"/>
            <w:tcBorders>
              <w:top w:val="nil"/>
              <w:left w:val="nil"/>
              <w:bottom w:val="nil"/>
              <w:right w:val="nil"/>
            </w:tcBorders>
          </w:tcPr>
          <w:p w:rsidR="008A2BE8" w:rsidRPr="001C6B30" w:rsidRDefault="008A2BE8" w:rsidP="001C6B30">
            <w:pPr>
              <w:pStyle w:val="Normal20"/>
              <w:jc w:val="center"/>
              <w:rPr>
                <w:rFonts w:ascii="HebrewTh" w:hAnsi="HebrewTh"/>
              </w:rPr>
            </w:pPr>
            <w:r w:rsidRPr="001C6B30">
              <w:rPr>
                <w:rFonts w:ascii="HebrewTh" w:hAnsi="HebrewTh"/>
                <w:b/>
                <w:bCs/>
                <w:sz w:val="32"/>
                <w:szCs w:val="32"/>
              </w:rPr>
              <w:t>x</w:t>
            </w:r>
            <w:r w:rsidRPr="001C6B30">
              <w:rPr>
                <w:rFonts w:ascii="HebrewTh" w:hAnsi="HebrewTh"/>
              </w:rPr>
              <w:t>vh</w:t>
            </w:r>
          </w:p>
        </w:tc>
      </w:tr>
    </w:tbl>
    <w:p w:rsidR="008A2BE8" w:rsidRPr="00D92911" w:rsidRDefault="008A2BE8" w:rsidP="001C6B30">
      <w:pPr>
        <w:jc w:val="center"/>
        <w:rPr>
          <w:lang w:eastAsia="en-AU"/>
        </w:rPr>
      </w:pPr>
    </w:p>
    <w:tbl>
      <w:tblPr>
        <w:tblStyle w:val="TableGrid"/>
        <w:tblW w:w="0" w:type="auto"/>
        <w:tblInd w:w="1548" w:type="dxa"/>
        <w:tblLook w:val="01E0"/>
      </w:tblPr>
      <w:tblGrid>
        <w:gridCol w:w="720"/>
        <w:gridCol w:w="902"/>
        <w:gridCol w:w="898"/>
        <w:gridCol w:w="720"/>
      </w:tblGrid>
      <w:tr w:rsidR="008A2BE8" w:rsidTr="00A53DAD">
        <w:tc>
          <w:tcPr>
            <w:tcW w:w="720" w:type="dxa"/>
            <w:tcBorders>
              <w:top w:val="nil"/>
              <w:left w:val="nil"/>
              <w:bottom w:val="nil"/>
              <w:right w:val="nil"/>
            </w:tcBorders>
          </w:tcPr>
          <w:p w:rsidR="008A2BE8" w:rsidRDefault="008A2BE8" w:rsidP="001C6B30">
            <w:pPr>
              <w:pStyle w:val="Normal20"/>
              <w:jc w:val="center"/>
            </w:pPr>
            <w:r>
              <w:t>1</w:t>
            </w:r>
          </w:p>
        </w:tc>
        <w:tc>
          <w:tcPr>
            <w:tcW w:w="902" w:type="dxa"/>
            <w:tcBorders>
              <w:top w:val="nil"/>
              <w:left w:val="nil"/>
              <w:bottom w:val="nil"/>
              <w:right w:val="nil"/>
            </w:tcBorders>
          </w:tcPr>
          <w:p w:rsidR="008A2BE8" w:rsidRDefault="008A2BE8" w:rsidP="001C6B30">
            <w:pPr>
              <w:pStyle w:val="Normal20"/>
              <w:jc w:val="center"/>
            </w:pPr>
            <w:r>
              <w:t>2</w:t>
            </w:r>
          </w:p>
        </w:tc>
        <w:tc>
          <w:tcPr>
            <w:tcW w:w="898" w:type="dxa"/>
            <w:tcBorders>
              <w:top w:val="nil"/>
              <w:left w:val="nil"/>
              <w:bottom w:val="nil"/>
              <w:right w:val="nil"/>
            </w:tcBorders>
          </w:tcPr>
          <w:p w:rsidR="008A2BE8" w:rsidRDefault="008A2BE8" w:rsidP="001C6B30">
            <w:pPr>
              <w:pStyle w:val="Normal20"/>
              <w:jc w:val="center"/>
            </w:pPr>
            <w:r>
              <w:t>3</w:t>
            </w:r>
          </w:p>
        </w:tc>
        <w:tc>
          <w:tcPr>
            <w:tcW w:w="720" w:type="dxa"/>
            <w:tcBorders>
              <w:top w:val="nil"/>
              <w:left w:val="nil"/>
              <w:bottom w:val="nil"/>
              <w:right w:val="nil"/>
            </w:tcBorders>
          </w:tcPr>
          <w:p w:rsidR="008A2BE8" w:rsidRDefault="008A2BE8" w:rsidP="001C6B30">
            <w:pPr>
              <w:pStyle w:val="Normal20"/>
              <w:jc w:val="center"/>
            </w:pPr>
            <w:r>
              <w:t>4</w:t>
            </w:r>
          </w:p>
        </w:tc>
      </w:tr>
      <w:tr w:rsidR="008A2BE8" w:rsidRPr="00474FC7" w:rsidTr="00A53DAD">
        <w:tc>
          <w:tcPr>
            <w:tcW w:w="720" w:type="dxa"/>
            <w:tcBorders>
              <w:top w:val="nil"/>
              <w:left w:val="nil"/>
              <w:bottom w:val="nil"/>
              <w:right w:val="nil"/>
            </w:tcBorders>
          </w:tcPr>
          <w:p w:rsidR="008A2BE8" w:rsidRPr="00474FC7" w:rsidRDefault="008A2BE8" w:rsidP="001C6B30">
            <w:pPr>
              <w:pStyle w:val="Normal20"/>
              <w:jc w:val="center"/>
            </w:pPr>
            <w:r>
              <w:t>hu’</w:t>
            </w:r>
            <w:r w:rsidRPr="001939EC">
              <w:rPr>
                <w:b/>
                <w:bCs/>
              </w:rPr>
              <w:t>E</w:t>
            </w:r>
          </w:p>
        </w:tc>
        <w:tc>
          <w:tcPr>
            <w:tcW w:w="902" w:type="dxa"/>
            <w:tcBorders>
              <w:top w:val="nil"/>
              <w:left w:val="nil"/>
              <w:bottom w:val="nil"/>
              <w:right w:val="nil"/>
            </w:tcBorders>
          </w:tcPr>
          <w:p w:rsidR="008A2BE8" w:rsidRPr="00474FC7" w:rsidRDefault="008A2BE8" w:rsidP="001C6B30">
            <w:pPr>
              <w:pStyle w:val="Normal20"/>
              <w:jc w:val="center"/>
            </w:pPr>
            <w:r>
              <w:t>ze</w:t>
            </w:r>
            <w:r w:rsidRPr="001939EC">
              <w:rPr>
                <w:b/>
                <w:bCs/>
              </w:rPr>
              <w:t>H</w:t>
            </w:r>
          </w:p>
        </w:tc>
        <w:tc>
          <w:tcPr>
            <w:tcW w:w="898" w:type="dxa"/>
            <w:tcBorders>
              <w:top w:val="nil"/>
              <w:left w:val="nil"/>
              <w:bottom w:val="nil"/>
              <w:right w:val="nil"/>
            </w:tcBorders>
          </w:tcPr>
          <w:p w:rsidR="008A2BE8" w:rsidRPr="00474FC7" w:rsidRDefault="008A2BE8" w:rsidP="001C6B30">
            <w:pPr>
              <w:pStyle w:val="Normal20"/>
              <w:jc w:val="center"/>
            </w:pPr>
            <w:r>
              <w:t>v</w:t>
            </w:r>
            <w:r w:rsidRPr="00E85701">
              <w:rPr>
                <w:vertAlign w:val="superscript"/>
              </w:rPr>
              <w:t>e</w:t>
            </w:r>
            <w:r w:rsidRPr="001939EC">
              <w:t>’e</w:t>
            </w:r>
            <w:r w:rsidRPr="001939EC">
              <w:rPr>
                <w:b/>
                <w:bCs/>
              </w:rPr>
              <w:t>Y</w:t>
            </w:r>
          </w:p>
        </w:tc>
        <w:tc>
          <w:tcPr>
            <w:tcW w:w="720" w:type="dxa"/>
            <w:tcBorders>
              <w:top w:val="nil"/>
              <w:left w:val="nil"/>
              <w:bottom w:val="nil"/>
              <w:right w:val="nil"/>
            </w:tcBorders>
          </w:tcPr>
          <w:p w:rsidR="008A2BE8" w:rsidRPr="00474FC7" w:rsidRDefault="008A2BE8" w:rsidP="001C6B30">
            <w:pPr>
              <w:pStyle w:val="Normal20"/>
              <w:jc w:val="center"/>
            </w:pPr>
            <w:r>
              <w:t>ze</w:t>
            </w:r>
            <w:r w:rsidRPr="001939EC">
              <w:rPr>
                <w:b/>
                <w:bCs/>
              </w:rPr>
              <w:t>H</w:t>
            </w:r>
          </w:p>
        </w:tc>
      </w:tr>
    </w:tbl>
    <w:p w:rsidR="008A2BE8" w:rsidRDefault="008A2BE8" w:rsidP="001C6B30">
      <w:pPr>
        <w:jc w:val="center"/>
        <w:rPr>
          <w:lang w:eastAsia="en-AU"/>
        </w:rPr>
      </w:pPr>
    </w:p>
    <w:tbl>
      <w:tblPr>
        <w:tblStyle w:val="TableGrid"/>
        <w:tblW w:w="0" w:type="auto"/>
        <w:tblInd w:w="288" w:type="dxa"/>
        <w:tblLook w:val="01E0"/>
      </w:tblPr>
      <w:tblGrid>
        <w:gridCol w:w="1620"/>
        <w:gridCol w:w="1262"/>
        <w:gridCol w:w="1258"/>
        <w:gridCol w:w="1620"/>
      </w:tblGrid>
      <w:tr w:rsidR="008A2BE8" w:rsidTr="00A53DAD">
        <w:tc>
          <w:tcPr>
            <w:tcW w:w="1620" w:type="dxa"/>
            <w:tcBorders>
              <w:top w:val="nil"/>
              <w:left w:val="nil"/>
              <w:bottom w:val="nil"/>
              <w:right w:val="nil"/>
            </w:tcBorders>
          </w:tcPr>
          <w:p w:rsidR="008A2BE8" w:rsidRDefault="008A2BE8" w:rsidP="001C6B30">
            <w:pPr>
              <w:pStyle w:val="Normal20"/>
              <w:jc w:val="center"/>
            </w:pPr>
            <w:r>
              <w:t>1</w:t>
            </w:r>
          </w:p>
        </w:tc>
        <w:tc>
          <w:tcPr>
            <w:tcW w:w="1262" w:type="dxa"/>
            <w:tcBorders>
              <w:top w:val="nil"/>
              <w:left w:val="nil"/>
              <w:bottom w:val="nil"/>
              <w:right w:val="nil"/>
            </w:tcBorders>
          </w:tcPr>
          <w:p w:rsidR="008A2BE8" w:rsidRDefault="008A2BE8" w:rsidP="001C6B30">
            <w:pPr>
              <w:pStyle w:val="Normal20"/>
              <w:jc w:val="center"/>
            </w:pPr>
            <w:r>
              <w:t>2</w:t>
            </w:r>
          </w:p>
        </w:tc>
        <w:tc>
          <w:tcPr>
            <w:tcW w:w="1258" w:type="dxa"/>
            <w:tcBorders>
              <w:top w:val="nil"/>
              <w:left w:val="nil"/>
              <w:bottom w:val="nil"/>
              <w:right w:val="nil"/>
            </w:tcBorders>
          </w:tcPr>
          <w:p w:rsidR="008A2BE8" w:rsidRDefault="008A2BE8" w:rsidP="001C6B30">
            <w:pPr>
              <w:pStyle w:val="Normal20"/>
              <w:jc w:val="center"/>
            </w:pPr>
            <w:r>
              <w:t>3</w:t>
            </w:r>
          </w:p>
        </w:tc>
        <w:tc>
          <w:tcPr>
            <w:tcW w:w="1620" w:type="dxa"/>
            <w:tcBorders>
              <w:top w:val="nil"/>
              <w:left w:val="nil"/>
              <w:bottom w:val="nil"/>
              <w:right w:val="nil"/>
            </w:tcBorders>
          </w:tcPr>
          <w:p w:rsidR="008A2BE8" w:rsidRDefault="008A2BE8" w:rsidP="001C6B30">
            <w:pPr>
              <w:pStyle w:val="Normal20"/>
              <w:jc w:val="center"/>
            </w:pPr>
            <w:r>
              <w:t>4</w:t>
            </w:r>
          </w:p>
        </w:tc>
      </w:tr>
      <w:tr w:rsidR="008A2BE8" w:rsidTr="00A53DAD">
        <w:tc>
          <w:tcPr>
            <w:tcW w:w="1620" w:type="dxa"/>
            <w:tcBorders>
              <w:top w:val="nil"/>
              <w:left w:val="nil"/>
              <w:bottom w:val="nil"/>
              <w:right w:val="nil"/>
            </w:tcBorders>
          </w:tcPr>
          <w:p w:rsidR="008A2BE8" w:rsidRDefault="008A2BE8" w:rsidP="001C6B30">
            <w:pPr>
              <w:pStyle w:val="Normal20"/>
              <w:jc w:val="center"/>
            </w:pPr>
            <w:r>
              <w:t>[who is] he</w:t>
            </w:r>
          </w:p>
        </w:tc>
        <w:tc>
          <w:tcPr>
            <w:tcW w:w="1262" w:type="dxa"/>
            <w:tcBorders>
              <w:top w:val="nil"/>
              <w:left w:val="nil"/>
              <w:bottom w:val="nil"/>
              <w:right w:val="nil"/>
            </w:tcBorders>
          </w:tcPr>
          <w:p w:rsidR="008A2BE8" w:rsidRDefault="008A2BE8" w:rsidP="001C6B30">
            <w:pPr>
              <w:pStyle w:val="Normal20"/>
              <w:jc w:val="center"/>
            </w:pPr>
            <w:r>
              <w:t>this [man]</w:t>
            </w:r>
          </w:p>
        </w:tc>
        <w:tc>
          <w:tcPr>
            <w:tcW w:w="1258" w:type="dxa"/>
            <w:tcBorders>
              <w:top w:val="nil"/>
              <w:left w:val="nil"/>
              <w:bottom w:val="nil"/>
              <w:right w:val="nil"/>
            </w:tcBorders>
          </w:tcPr>
          <w:p w:rsidR="008A2BE8" w:rsidRDefault="008A2BE8" w:rsidP="001C6B30">
            <w:pPr>
              <w:pStyle w:val="Normal20"/>
              <w:jc w:val="center"/>
            </w:pPr>
            <w:r>
              <w:t>and where</w:t>
            </w:r>
          </w:p>
        </w:tc>
        <w:tc>
          <w:tcPr>
            <w:tcW w:w="1620" w:type="dxa"/>
            <w:tcBorders>
              <w:top w:val="nil"/>
              <w:left w:val="nil"/>
              <w:bottom w:val="nil"/>
              <w:right w:val="nil"/>
            </w:tcBorders>
          </w:tcPr>
          <w:p w:rsidR="008A2BE8" w:rsidRDefault="008A2BE8" w:rsidP="001C6B30">
            <w:pPr>
              <w:pStyle w:val="Normal20"/>
              <w:jc w:val="center"/>
            </w:pPr>
            <w:r>
              <w:t>[is] this [man]</w:t>
            </w:r>
          </w:p>
        </w:tc>
      </w:tr>
    </w:tbl>
    <w:p w:rsidR="008A2BE8" w:rsidRDefault="008A2BE8" w:rsidP="008A2BE8">
      <w:pPr>
        <w:pStyle w:val="Normal1"/>
        <w:rPr>
          <w:lang w:eastAsia="en-AU"/>
        </w:rPr>
      </w:pPr>
      <w:r>
        <w:rPr>
          <w:lang w:eastAsia="en-AU"/>
        </w:rPr>
        <w:t>“who dur’</w:t>
      </w:r>
      <w:r w:rsidRPr="00D92911">
        <w:rPr>
          <w:lang w:eastAsia="en-AU"/>
        </w:rPr>
        <w:t>s</w:t>
      </w:r>
      <w:r>
        <w:rPr>
          <w:lang w:eastAsia="en-AU"/>
        </w:rPr>
        <w:t>t presume in his heart to do so”: i.</w:t>
      </w:r>
      <w:r w:rsidRPr="00D92911">
        <w:rPr>
          <w:lang w:eastAsia="en-AU"/>
        </w:rPr>
        <w:t>e</w:t>
      </w:r>
      <w:r>
        <w:rPr>
          <w:lang w:eastAsia="en-AU"/>
        </w:rPr>
        <w:t>., to con</w:t>
      </w:r>
      <w:r w:rsidRPr="00D92911">
        <w:rPr>
          <w:lang w:eastAsia="en-AU"/>
        </w:rPr>
        <w:t>spire against the l</w:t>
      </w:r>
      <w:r>
        <w:rPr>
          <w:lang w:eastAsia="en-AU"/>
        </w:rPr>
        <w:t>ife of the Queen and her People.</w:t>
      </w:r>
    </w:p>
    <w:p w:rsidR="008A2BE8" w:rsidRPr="00D92911" w:rsidRDefault="008A2BE8" w:rsidP="008A2BE8">
      <w:pPr>
        <w:pStyle w:val="Normal1"/>
        <w:rPr>
          <w:lang w:eastAsia="en-AU"/>
        </w:rPr>
      </w:pPr>
    </w:p>
    <w:p w:rsidR="008A2BE8" w:rsidRPr="00D92911" w:rsidRDefault="008A2BE8" w:rsidP="008A2BE8">
      <w:pPr>
        <w:rPr>
          <w:lang w:eastAsia="en-AU"/>
        </w:rPr>
      </w:pPr>
      <w:r>
        <w:rPr>
          <w:lang w:eastAsia="en-AU"/>
        </w:rPr>
        <w:t>We may English it thu</w:t>
      </w:r>
      <w:r w:rsidRPr="00D92911">
        <w:rPr>
          <w:lang w:eastAsia="en-AU"/>
        </w:rPr>
        <w:t>s:</w:t>
      </w:r>
    </w:p>
    <w:p w:rsidR="008A2BE8" w:rsidRDefault="008A2BE8" w:rsidP="001C6B30">
      <w:pPr>
        <w:pStyle w:val="Normal20"/>
        <w:jc w:val="center"/>
      </w:pPr>
      <w:r>
        <w:t>“</w:t>
      </w:r>
      <w:r w:rsidRPr="00D92911">
        <w:t>Wher</w:t>
      </w:r>
      <w:r w:rsidRPr="001939EC">
        <w:rPr>
          <w:b/>
          <w:bCs/>
        </w:rPr>
        <w:t>E</w:t>
      </w:r>
      <w:r w:rsidRPr="00D92911">
        <w:t xml:space="preserve"> dwellet</w:t>
      </w:r>
      <w:r w:rsidRPr="001939EC">
        <w:rPr>
          <w:b/>
          <w:bCs/>
        </w:rPr>
        <w:t>H</w:t>
      </w:r>
      <w:r w:rsidRPr="00D92911">
        <w:t xml:space="preserve"> the-enem</w:t>
      </w:r>
      <w:r w:rsidRPr="001939EC">
        <w:rPr>
          <w:b/>
          <w:bCs/>
        </w:rPr>
        <w:t>Y</w:t>
      </w:r>
      <w:r w:rsidRPr="00D92911">
        <w:t xml:space="preserve"> that-daret</w:t>
      </w:r>
      <w:r w:rsidRPr="001939EC">
        <w:rPr>
          <w:b/>
          <w:bCs/>
        </w:rPr>
        <w:t>H</w:t>
      </w:r>
    </w:p>
    <w:p w:rsidR="008A2BE8" w:rsidRPr="00D92911" w:rsidRDefault="008A2BE8" w:rsidP="001C6B30">
      <w:pPr>
        <w:pStyle w:val="Normal20"/>
        <w:jc w:val="center"/>
      </w:pPr>
      <w:r w:rsidRPr="00D92911">
        <w:t>presume</w:t>
      </w:r>
      <w:r>
        <w:t xml:space="preserve"> in his heart to do this thing?”</w:t>
      </w:r>
    </w:p>
    <w:p w:rsidR="008A2BE8" w:rsidRDefault="008A2BE8" w:rsidP="008A2BE8">
      <w:pPr>
        <w:rPr>
          <w:lang w:eastAsia="en-AU"/>
        </w:rPr>
      </w:pPr>
    </w:p>
    <w:p w:rsidR="008A2BE8" w:rsidRPr="00D92911" w:rsidRDefault="008A2BE8" w:rsidP="008A2BE8">
      <w:pPr>
        <w:rPr>
          <w:lang w:eastAsia="en-AU"/>
        </w:rPr>
      </w:pPr>
      <w:r>
        <w:rPr>
          <w:lang w:eastAsia="en-AU"/>
        </w:rPr>
        <w:t>Thus was the name of the great</w:t>
      </w:r>
      <w:r w:rsidRPr="00D92911">
        <w:rPr>
          <w:lang w:eastAsia="en-AU"/>
        </w:rPr>
        <w:t xml:space="preserve"> </w:t>
      </w:r>
      <w:r>
        <w:rPr>
          <w:lang w:eastAsia="en-AU"/>
        </w:rPr>
        <w:t>“I AM” of Exodus 3:</w:t>
      </w:r>
      <w:r w:rsidRPr="00D92911">
        <w:rPr>
          <w:lang w:eastAsia="en-AU"/>
        </w:rPr>
        <w:t xml:space="preserve">14 presented to the eye, to reveal the fact that He who said of </w:t>
      </w:r>
      <w:r>
        <w:rPr>
          <w:lang w:eastAsia="en-AU"/>
        </w:rPr>
        <w:t xml:space="preserve">      E H Y H “</w:t>
      </w:r>
      <w:r w:rsidRPr="00D92911">
        <w:rPr>
          <w:lang w:eastAsia="en-AU"/>
        </w:rPr>
        <w:t>this is My Name for ever, and this</w:t>
      </w:r>
      <w:r>
        <w:rPr>
          <w:lang w:eastAsia="en-AU"/>
        </w:rPr>
        <w:t xml:space="preserve"> is My Memorial unto all generations”</w:t>
      </w:r>
      <w:r w:rsidRPr="00D92911">
        <w:rPr>
          <w:lang w:eastAsia="en-AU"/>
        </w:rPr>
        <w:t xml:space="preserve"> (v. 15), </w:t>
      </w:r>
      <w:r>
        <w:rPr>
          <w:lang w:eastAsia="en-AU"/>
        </w:rPr>
        <w:t>was there to</w:t>
      </w:r>
      <w:r w:rsidRPr="00D92911">
        <w:rPr>
          <w:lang w:eastAsia="en-AU"/>
        </w:rPr>
        <w:t xml:space="preserve"> rem</w:t>
      </w:r>
      <w:r>
        <w:rPr>
          <w:lang w:eastAsia="en-AU"/>
        </w:rPr>
        <w:t>ember His People. Here was a “generation”</w:t>
      </w:r>
      <w:r w:rsidRPr="00D92911">
        <w:rPr>
          <w:lang w:eastAsia="en-AU"/>
        </w:rPr>
        <w:t xml:space="preserve"> in </w:t>
      </w:r>
      <w:smartTag w:uri="urn:schemas-microsoft-com:office:smarttags" w:element="country-region">
        <w:r w:rsidRPr="00D92911">
          <w:rPr>
            <w:lang w:eastAsia="en-AU"/>
          </w:rPr>
          <w:t>Persia</w:t>
        </w:r>
      </w:smartTag>
      <w:r w:rsidRPr="00D92911">
        <w:rPr>
          <w:lang w:eastAsia="en-AU"/>
        </w:rPr>
        <w:t xml:space="preserve"> who experienced the truth and the </w:t>
      </w:r>
      <w:r>
        <w:rPr>
          <w:lang w:eastAsia="en-AU"/>
        </w:rPr>
        <w:t>power of this Name, as a former</w:t>
      </w:r>
      <w:r w:rsidRPr="00D92911">
        <w:rPr>
          <w:lang w:eastAsia="en-AU"/>
        </w:rPr>
        <w:t xml:space="preserve"> </w:t>
      </w:r>
      <w:r>
        <w:rPr>
          <w:lang w:eastAsia="en-AU"/>
        </w:rPr>
        <w:t>“generation”</w:t>
      </w:r>
      <w:r w:rsidRPr="00D92911">
        <w:rPr>
          <w:lang w:eastAsia="en-AU"/>
        </w:rPr>
        <w:t xml:space="preserve"> had done in </w:t>
      </w:r>
      <w:smartTag w:uri="urn:schemas-microsoft-com:office:smarttags" w:element="place">
        <w:smartTag w:uri="urn:schemas-microsoft-com:office:smarttags" w:element="country-region">
          <w:r w:rsidRPr="00D92911">
            <w:rPr>
              <w:lang w:eastAsia="en-AU"/>
            </w:rPr>
            <w:t>Egypt</w:t>
          </w:r>
        </w:smartTag>
      </w:smartTag>
      <w:r w:rsidRPr="00D92911">
        <w:rPr>
          <w:lang w:eastAsia="en-AU"/>
        </w:rPr>
        <w:t>.</w:t>
      </w:r>
    </w:p>
    <w:p w:rsidR="008A2BE8" w:rsidRPr="00D92911" w:rsidRDefault="008A2BE8" w:rsidP="008A2BE8">
      <w:pPr>
        <w:rPr>
          <w:lang w:eastAsia="en-AU"/>
        </w:rPr>
      </w:pPr>
      <w:r>
        <w:rPr>
          <w:lang w:eastAsia="en-AU"/>
        </w:rPr>
        <w:lastRenderedPageBreak/>
        <w:t xml:space="preserve">The same “I AM” </w:t>
      </w:r>
      <w:r w:rsidRPr="00D92911">
        <w:rPr>
          <w:lang w:eastAsia="en-AU"/>
        </w:rPr>
        <w:t>had indeed come down to deliver them from Haman; as He had from Phar</w:t>
      </w:r>
      <w:r>
        <w:rPr>
          <w:lang w:eastAsia="en-AU"/>
        </w:rPr>
        <w:t>aoh, and from the great</w:t>
      </w:r>
      <w:r w:rsidRPr="00D92911">
        <w:rPr>
          <w:lang w:eastAsia="en-AU"/>
        </w:rPr>
        <w:t xml:space="preserve"> </w:t>
      </w:r>
      <w:r>
        <w:rPr>
          <w:lang w:eastAsia="en-AU"/>
        </w:rPr>
        <w:t>“enmity” (of Gen, 3:</w:t>
      </w:r>
      <w:r w:rsidRPr="00D92911">
        <w:rPr>
          <w:lang w:eastAsia="en-AU"/>
        </w:rPr>
        <w:t>15) which instigated both to accomplish the Satanic design of exterminating the Nation of Israel.</w:t>
      </w:r>
    </w:p>
    <w:p w:rsidR="008A2BE8" w:rsidRPr="00E87946" w:rsidRDefault="008A2BE8" w:rsidP="008A2BE8">
      <w:pPr>
        <w:rPr>
          <w:rFonts w:ascii="Arial" w:hAnsi="Arial" w:cs="Arial"/>
          <w:sz w:val="20"/>
          <w:lang w:eastAsia="en-AU"/>
        </w:rPr>
      </w:pPr>
      <w:r>
        <w:rPr>
          <w:lang w:eastAsia="en-AU"/>
        </w:rPr>
        <w:t xml:space="preserve">In these five Acrostics we have something far beyond a mere coincidence; we have design. When we read the denunciation in Deut. 31:16-18, and see it carried out in </w:t>
      </w:r>
      <w:smartTag w:uri="urn:schemas-microsoft-com:office:smarttags" w:element="place">
        <w:smartTag w:uri="urn:schemas-microsoft-com:office:smarttags" w:element="country-region">
          <w:r>
            <w:rPr>
              <w:lang w:eastAsia="en-AU"/>
            </w:rPr>
            <w:t>Persia</w:t>
          </w:r>
        </w:smartTag>
      </w:smartTag>
      <w:r>
        <w:rPr>
          <w:lang w:eastAsia="en-AU"/>
        </w:rPr>
        <w:t xml:space="preserve">, we learn that though God was not </w:t>
      </w:r>
      <w:r>
        <w:rPr>
          <w:i/>
          <w:iCs/>
          <w:lang w:eastAsia="en-AU"/>
        </w:rPr>
        <w:t xml:space="preserve">among </w:t>
      </w:r>
      <w:r>
        <w:rPr>
          <w:lang w:eastAsia="en-AU"/>
        </w:rPr>
        <w:t xml:space="preserve">His people there, He was </w:t>
      </w:r>
      <w:r w:rsidRPr="00E87946">
        <w:rPr>
          <w:i/>
          <w:iCs/>
          <w:lang w:eastAsia="en-AU"/>
        </w:rPr>
        <w:t>for</w:t>
      </w:r>
      <w:r>
        <w:rPr>
          <w:lang w:eastAsia="en-AU"/>
        </w:rPr>
        <w:t xml:space="preserve"> them. Though He was not acting as Jehovah, “that dwelleth between the Cherubim,” He was “the God of Heaven, ruling and overruling all in the Heaven above and in the Earth beneath” for the fulfilment of His purposes, and in the deliverance of His People. Hence, though His name, as well as His presence, is HIDDEN, yet it is there, in the Word; and so </w:t>
      </w:r>
      <w:r w:rsidRPr="00D92911">
        <w:rPr>
          <w:lang w:eastAsia="en-AU"/>
        </w:rPr>
        <w:t>wonderfully interwoven that no</w:t>
      </w:r>
      <w:r>
        <w:rPr>
          <w:lang w:eastAsia="en-AU"/>
        </w:rPr>
        <w:t xml:space="preserve"> enemy will ev</w:t>
      </w:r>
      <w:r w:rsidRPr="00E87946">
        <w:rPr>
          <w:lang w:eastAsia="en-AU"/>
        </w:rPr>
        <w:t xml:space="preserve">er </w:t>
      </w:r>
      <w:r>
        <w:rPr>
          <w:lang w:eastAsia="en-AU"/>
        </w:rPr>
        <w:t>know how to pu</w:t>
      </w:r>
      <w:r w:rsidRPr="00E87946">
        <w:rPr>
          <w:lang w:eastAsia="en-AU"/>
        </w:rPr>
        <w:t>t it out.</w:t>
      </w:r>
    </w:p>
    <w:p w:rsidR="004B7D4B" w:rsidRDefault="004B7D4B" w:rsidP="008A2BE8"/>
    <w:sectPr w:rsidR="004B7D4B" w:rsidSect="000847F8">
      <w:pgSz w:w="8391" w:h="11907" w:code="11"/>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139" w:rsidRDefault="00845139" w:rsidP="008A2BE8">
      <w:r>
        <w:separator/>
      </w:r>
    </w:p>
    <w:p w:rsidR="00845139" w:rsidRDefault="00845139" w:rsidP="008A2BE8"/>
    <w:p w:rsidR="00845139" w:rsidRDefault="00845139" w:rsidP="008A2BE8"/>
  </w:endnote>
  <w:endnote w:type="continuationSeparator" w:id="0">
    <w:p w:rsidR="00845139" w:rsidRDefault="00845139" w:rsidP="008A2BE8">
      <w:r>
        <w:continuationSeparator/>
      </w:r>
    </w:p>
    <w:p w:rsidR="00845139" w:rsidRDefault="00845139" w:rsidP="008A2BE8"/>
    <w:p w:rsidR="00845139" w:rsidRDefault="00845139" w:rsidP="008A2BE8"/>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brewT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96" w:rsidRDefault="00845139" w:rsidP="008A2BE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A6096" w:rsidRDefault="00845139" w:rsidP="008A2B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96" w:rsidRDefault="00845139" w:rsidP="008A2BE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E24F2">
      <w:rPr>
        <w:rStyle w:val="PageNumber"/>
        <w:noProof/>
      </w:rPr>
      <w:t>12</w:t>
    </w:r>
    <w:r>
      <w:rPr>
        <w:rStyle w:val="PageNumber"/>
      </w:rPr>
      <w:fldChar w:fldCharType="end"/>
    </w:r>
  </w:p>
  <w:p w:rsidR="00DA6096" w:rsidRDefault="00845139" w:rsidP="008A2B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139" w:rsidRDefault="00845139" w:rsidP="008A2BE8">
      <w:r>
        <w:separator/>
      </w:r>
    </w:p>
    <w:p w:rsidR="00845139" w:rsidRDefault="00845139" w:rsidP="008A2BE8"/>
    <w:p w:rsidR="00845139" w:rsidRDefault="00845139" w:rsidP="008A2BE8"/>
  </w:footnote>
  <w:footnote w:type="continuationSeparator" w:id="0">
    <w:p w:rsidR="00845139" w:rsidRDefault="00845139" w:rsidP="008A2BE8">
      <w:r>
        <w:continuationSeparator/>
      </w:r>
    </w:p>
    <w:p w:rsidR="00845139" w:rsidRDefault="00845139" w:rsidP="008A2BE8"/>
    <w:p w:rsidR="00845139" w:rsidRDefault="00845139" w:rsidP="008A2BE8"/>
  </w:footnote>
  <w:footnote w:id="1">
    <w:p w:rsidR="008A2BE8" w:rsidRDefault="008A2BE8" w:rsidP="008A2BE8">
      <w:pPr>
        <w:pStyle w:val="FootnoteText"/>
      </w:pPr>
      <w:r>
        <w:rPr>
          <w:rStyle w:val="FootnoteReference"/>
          <w:rFonts w:eastAsiaTheme="majorEastAsia"/>
        </w:rPr>
        <w:footnoteRef/>
      </w:r>
      <w:r>
        <w:t xml:space="preserve"> See the accompanying note by Bullinger on the occurrence of the name YHVH in the Book of Esther as acrostics.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0847F8"/>
    <w:rsid w:val="000847F8"/>
    <w:rsid w:val="001C6B30"/>
    <w:rsid w:val="003E24F2"/>
    <w:rsid w:val="004510C4"/>
    <w:rsid w:val="004B7D4B"/>
    <w:rsid w:val="007D547B"/>
    <w:rsid w:val="00845139"/>
    <w:rsid w:val="008A2BE8"/>
    <w:rsid w:val="00973ED8"/>
    <w:rsid w:val="00C828D0"/>
    <w:rsid w:val="00E21169"/>
    <w:rsid w:val="00EE502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BE8"/>
    <w:pPr>
      <w:autoSpaceDE w:val="0"/>
      <w:autoSpaceDN w:val="0"/>
      <w:adjustRightInd w:val="0"/>
      <w:spacing w:after="0" w:line="240" w:lineRule="auto"/>
      <w:ind w:firstLine="720"/>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510C4"/>
    <w:pPr>
      <w:keepNext/>
      <w:keepLines/>
      <w:spacing w:after="200"/>
      <w:ind w:firstLine="0"/>
      <w:contextualSpacing/>
      <w:jc w:val="center"/>
      <w:outlineLvl w:val="0"/>
    </w:pPr>
    <w:rPr>
      <w:rFonts w:eastAsiaTheme="majorEastAsia" w:cstheme="majorBidi"/>
      <w:b/>
      <w:bCs/>
      <w:caps/>
      <w:sz w:val="40"/>
      <w:szCs w:val="28"/>
    </w:rPr>
  </w:style>
  <w:style w:type="paragraph" w:styleId="Heading2">
    <w:name w:val="heading 2"/>
    <w:basedOn w:val="Normal"/>
    <w:next w:val="Normal"/>
    <w:link w:val="Heading2Char"/>
    <w:uiPriority w:val="9"/>
    <w:unhideWhenUsed/>
    <w:qFormat/>
    <w:rsid w:val="004510C4"/>
    <w:pPr>
      <w:keepNext/>
      <w:keepLines/>
      <w:spacing w:before="200" w:after="200"/>
      <w:ind w:firstLine="0"/>
      <w:contextualSpacing/>
      <w:jc w:val="center"/>
      <w:outlineLvl w:val="1"/>
    </w:pPr>
    <w:rPr>
      <w:rFonts w:eastAsiaTheme="majorEastAsia" w:cstheme="majorBidi"/>
      <w:b/>
      <w:bCs/>
      <w:caps/>
      <w:sz w:val="32"/>
      <w:szCs w:val="26"/>
    </w:rPr>
  </w:style>
  <w:style w:type="paragraph" w:styleId="Heading3">
    <w:name w:val="heading 3"/>
    <w:basedOn w:val="Normal"/>
    <w:next w:val="Normal"/>
    <w:link w:val="Heading3Char"/>
    <w:uiPriority w:val="9"/>
    <w:unhideWhenUsed/>
    <w:qFormat/>
    <w:rsid w:val="004510C4"/>
    <w:pPr>
      <w:keepNext/>
      <w:keepLines/>
      <w:spacing w:before="200"/>
      <w:ind w:firstLine="0"/>
      <w:jc w:val="center"/>
      <w:outlineLvl w:val="2"/>
    </w:pPr>
    <w:rPr>
      <w:rFonts w:eastAsiaTheme="majorEastAsia" w:cstheme="majorBidi"/>
      <w:b/>
      <w:bCs/>
      <w:smallCaps/>
      <w:sz w:val="28"/>
    </w:rPr>
  </w:style>
  <w:style w:type="paragraph" w:styleId="Heading4">
    <w:name w:val="heading 4"/>
    <w:basedOn w:val="Normal"/>
    <w:next w:val="Normal"/>
    <w:link w:val="Heading4Char"/>
    <w:uiPriority w:val="9"/>
    <w:unhideWhenUsed/>
    <w:qFormat/>
    <w:rsid w:val="004510C4"/>
    <w:pPr>
      <w:keepNext/>
      <w:keepLines/>
      <w:spacing w:before="200"/>
      <w:ind w:firstLine="964"/>
      <w:contextualSpacing/>
      <w:outlineLvl w:val="3"/>
    </w:pPr>
    <w:rPr>
      <w:rFonts w:eastAsiaTheme="majorEastAsia" w:cstheme="majorBidi"/>
      <w:b/>
      <w:bCs/>
      <w:i/>
      <w:iCs/>
      <w:sz w:val="28"/>
    </w:rPr>
  </w:style>
  <w:style w:type="paragraph" w:styleId="Heading5">
    <w:name w:val="heading 5"/>
    <w:basedOn w:val="Normal"/>
    <w:next w:val="Normal"/>
    <w:link w:val="Heading5Char"/>
    <w:uiPriority w:val="9"/>
    <w:unhideWhenUsed/>
    <w:qFormat/>
    <w:rsid w:val="004510C4"/>
    <w:pPr>
      <w:keepNext/>
      <w:keepLines/>
      <w:spacing w:before="200"/>
      <w:ind w:firstLine="0"/>
      <w:contextualSpacing/>
      <w:jc w:val="center"/>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qFormat/>
    <w:rsid w:val="004510C4"/>
    <w:pPr>
      <w:spacing w:before="120" w:after="120"/>
      <w:ind w:firstLine="0"/>
      <w:contextualSpacing/>
    </w:pPr>
    <w:rPr>
      <w:b/>
      <w:iCs/>
      <w:color w:val="000000" w:themeColor="text1"/>
    </w:rPr>
  </w:style>
  <w:style w:type="character" w:customStyle="1" w:styleId="QuoteChar">
    <w:name w:val="Quote Char"/>
    <w:basedOn w:val="DefaultParagraphFont"/>
    <w:link w:val="Quote"/>
    <w:rsid w:val="004510C4"/>
    <w:rPr>
      <w:rFonts w:ascii="Times New Roman" w:hAnsi="Times New Roman"/>
      <w:b/>
      <w:iCs/>
      <w:color w:val="000000" w:themeColor="text1"/>
      <w:sz w:val="24"/>
    </w:rPr>
  </w:style>
  <w:style w:type="paragraph" w:customStyle="1" w:styleId="Normal1">
    <w:name w:val="Normal1"/>
    <w:basedOn w:val="Normal"/>
    <w:qFormat/>
    <w:rsid w:val="004510C4"/>
    <w:pPr>
      <w:ind w:firstLine="0"/>
    </w:pPr>
    <w:rPr>
      <w:szCs w:val="24"/>
    </w:rPr>
  </w:style>
  <w:style w:type="paragraph" w:customStyle="1" w:styleId="Normal2">
    <w:name w:val="Normal 2"/>
    <w:basedOn w:val="Normal1"/>
    <w:qFormat/>
    <w:rsid w:val="004510C4"/>
    <w:rPr>
      <w:sz w:val="20"/>
    </w:rPr>
  </w:style>
  <w:style w:type="paragraph" w:customStyle="1" w:styleId="Normal3">
    <w:name w:val="Normal3"/>
    <w:basedOn w:val="Normal"/>
    <w:qFormat/>
    <w:rsid w:val="001C6B30"/>
    <w:pPr>
      <w:ind w:firstLine="0"/>
      <w:jc w:val="center"/>
    </w:pPr>
  </w:style>
  <w:style w:type="paragraph" w:customStyle="1" w:styleId="Normal4">
    <w:name w:val="Normal4"/>
    <w:basedOn w:val="Normal2"/>
    <w:qFormat/>
    <w:rsid w:val="004510C4"/>
    <w:pPr>
      <w:jc w:val="right"/>
    </w:pPr>
    <w:rPr>
      <w:sz w:val="24"/>
    </w:rPr>
  </w:style>
  <w:style w:type="paragraph" w:customStyle="1" w:styleId="Quote1">
    <w:name w:val="Quote1"/>
    <w:basedOn w:val="Quote"/>
    <w:qFormat/>
    <w:rsid w:val="004510C4"/>
    <w:pPr>
      <w:ind w:left="284" w:right="284"/>
    </w:pPr>
  </w:style>
  <w:style w:type="paragraph" w:customStyle="1" w:styleId="Quote2">
    <w:name w:val="Quote 2"/>
    <w:basedOn w:val="Quote1"/>
    <w:qFormat/>
    <w:rsid w:val="004510C4"/>
    <w:rPr>
      <w:i/>
    </w:rPr>
  </w:style>
  <w:style w:type="character" w:customStyle="1" w:styleId="Heading1Char">
    <w:name w:val="Heading 1 Char"/>
    <w:basedOn w:val="DefaultParagraphFont"/>
    <w:link w:val="Heading1"/>
    <w:uiPriority w:val="9"/>
    <w:rsid w:val="004510C4"/>
    <w:rPr>
      <w:rFonts w:ascii="Times New Roman" w:eastAsiaTheme="majorEastAsia" w:hAnsi="Times New Roman" w:cstheme="majorBidi"/>
      <w:b/>
      <w:bCs/>
      <w:caps/>
      <w:sz w:val="40"/>
      <w:szCs w:val="28"/>
    </w:rPr>
  </w:style>
  <w:style w:type="character" w:customStyle="1" w:styleId="Heading2Char">
    <w:name w:val="Heading 2 Char"/>
    <w:basedOn w:val="DefaultParagraphFont"/>
    <w:link w:val="Heading2"/>
    <w:uiPriority w:val="9"/>
    <w:rsid w:val="004510C4"/>
    <w:rPr>
      <w:rFonts w:ascii="Times New Roman" w:eastAsiaTheme="majorEastAsia" w:hAnsi="Times New Roman" w:cstheme="majorBidi"/>
      <w:b/>
      <w:bCs/>
      <w:caps/>
      <w:sz w:val="32"/>
      <w:szCs w:val="26"/>
    </w:rPr>
  </w:style>
  <w:style w:type="paragraph" w:customStyle="1" w:styleId="Heading30">
    <w:name w:val="Heading3"/>
    <w:basedOn w:val="Heading2"/>
    <w:qFormat/>
    <w:rsid w:val="004510C4"/>
    <w:rPr>
      <w:sz w:val="28"/>
    </w:rPr>
  </w:style>
  <w:style w:type="character" w:customStyle="1" w:styleId="Heading3Char">
    <w:name w:val="Heading 3 Char"/>
    <w:basedOn w:val="DefaultParagraphFont"/>
    <w:link w:val="Heading3"/>
    <w:uiPriority w:val="9"/>
    <w:rsid w:val="004510C4"/>
    <w:rPr>
      <w:rFonts w:ascii="Times New Roman" w:eastAsiaTheme="majorEastAsia" w:hAnsi="Times New Roman" w:cstheme="majorBidi"/>
      <w:b/>
      <w:bCs/>
      <w:smallCaps/>
      <w:sz w:val="28"/>
    </w:rPr>
  </w:style>
  <w:style w:type="character" w:customStyle="1" w:styleId="Heading4Char">
    <w:name w:val="Heading 4 Char"/>
    <w:basedOn w:val="DefaultParagraphFont"/>
    <w:link w:val="Heading4"/>
    <w:uiPriority w:val="9"/>
    <w:rsid w:val="004510C4"/>
    <w:rPr>
      <w:rFonts w:ascii="Times New Roman" w:eastAsiaTheme="majorEastAsia" w:hAnsi="Times New Roman" w:cstheme="majorBidi"/>
      <w:b/>
      <w:bCs/>
      <w:i/>
      <w:iCs/>
      <w:sz w:val="28"/>
    </w:rPr>
  </w:style>
  <w:style w:type="character" w:customStyle="1" w:styleId="Heading5Char">
    <w:name w:val="Heading 5 Char"/>
    <w:basedOn w:val="DefaultParagraphFont"/>
    <w:link w:val="Heading5"/>
    <w:uiPriority w:val="9"/>
    <w:rsid w:val="004510C4"/>
    <w:rPr>
      <w:rFonts w:ascii="Times New Roman" w:eastAsiaTheme="majorEastAsia" w:hAnsi="Times New Roman" w:cstheme="majorBidi"/>
      <w:b/>
      <w:sz w:val="24"/>
    </w:rPr>
  </w:style>
  <w:style w:type="paragraph" w:customStyle="1" w:styleId="Heading40">
    <w:name w:val="Heading4"/>
    <w:basedOn w:val="Heading2"/>
    <w:rsid w:val="000847F8"/>
    <w:pPr>
      <w:keepLines w:val="0"/>
      <w:spacing w:before="240" w:after="60" w:line="283" w:lineRule="exact"/>
      <w:contextualSpacing w:val="0"/>
    </w:pPr>
    <w:rPr>
      <w:rFonts w:eastAsia="Times New Roman" w:cs="Arial"/>
      <w:iCs/>
      <w:sz w:val="48"/>
      <w:szCs w:val="28"/>
      <w:lang w:eastAsia="en-AU"/>
    </w:rPr>
  </w:style>
  <w:style w:type="table" w:styleId="TableGrid">
    <w:name w:val="Table Grid"/>
    <w:basedOn w:val="TableNormal"/>
    <w:rsid w:val="000847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47F8"/>
    <w:rPr>
      <w:rFonts w:ascii="Tahoma" w:hAnsi="Tahoma" w:cs="Tahoma"/>
      <w:sz w:val="16"/>
      <w:szCs w:val="16"/>
    </w:rPr>
  </w:style>
  <w:style w:type="character" w:customStyle="1" w:styleId="BalloonTextChar">
    <w:name w:val="Balloon Text Char"/>
    <w:basedOn w:val="DefaultParagraphFont"/>
    <w:link w:val="BalloonText"/>
    <w:uiPriority w:val="99"/>
    <w:semiHidden/>
    <w:rsid w:val="000847F8"/>
    <w:rPr>
      <w:rFonts w:ascii="Tahoma" w:eastAsia="Times New Roman" w:hAnsi="Tahoma" w:cs="Tahoma"/>
      <w:sz w:val="16"/>
      <w:szCs w:val="16"/>
    </w:rPr>
  </w:style>
  <w:style w:type="paragraph" w:customStyle="1" w:styleId="Normal11">
    <w:name w:val="Normal11"/>
    <w:basedOn w:val="Normal"/>
    <w:autoRedefine/>
    <w:rsid w:val="000847F8"/>
    <w:rPr>
      <w:sz w:val="20"/>
      <w:lang w:eastAsia="en-AU"/>
    </w:rPr>
  </w:style>
  <w:style w:type="paragraph" w:customStyle="1" w:styleId="Normal20">
    <w:name w:val="Normal2"/>
    <w:basedOn w:val="Normal1"/>
    <w:link w:val="Normal2Char"/>
    <w:rsid w:val="000847F8"/>
    <w:pPr>
      <w:autoSpaceDE/>
      <w:autoSpaceDN/>
      <w:adjustRightInd/>
    </w:pPr>
    <w:rPr>
      <w:szCs w:val="20"/>
      <w:lang w:eastAsia="en-AU"/>
    </w:rPr>
  </w:style>
  <w:style w:type="character" w:customStyle="1" w:styleId="Normal2Char">
    <w:name w:val="Normal2 Char"/>
    <w:basedOn w:val="DefaultParagraphFont"/>
    <w:link w:val="Normal20"/>
    <w:rsid w:val="000847F8"/>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0847F8"/>
    <w:pPr>
      <w:tabs>
        <w:tab w:val="center" w:pos="4153"/>
        <w:tab w:val="right" w:pos="8306"/>
      </w:tabs>
    </w:pPr>
  </w:style>
  <w:style w:type="character" w:customStyle="1" w:styleId="FooterChar">
    <w:name w:val="Footer Char"/>
    <w:basedOn w:val="DefaultParagraphFont"/>
    <w:link w:val="Footer"/>
    <w:uiPriority w:val="99"/>
    <w:rsid w:val="000847F8"/>
    <w:rPr>
      <w:rFonts w:ascii="Times New Roman" w:eastAsia="Times New Roman" w:hAnsi="Times New Roman" w:cs="Times New Roman"/>
      <w:sz w:val="24"/>
      <w:szCs w:val="20"/>
    </w:rPr>
  </w:style>
  <w:style w:type="character" w:styleId="PageNumber">
    <w:name w:val="page number"/>
    <w:basedOn w:val="DefaultParagraphFont"/>
    <w:rsid w:val="000847F8"/>
  </w:style>
  <w:style w:type="paragraph" w:customStyle="1" w:styleId="Qote1">
    <w:name w:val="Qote1"/>
    <w:basedOn w:val="Quote"/>
    <w:link w:val="Qote1Char"/>
    <w:rsid w:val="008A2BE8"/>
    <w:pPr>
      <w:spacing w:before="0" w:after="0"/>
      <w:ind w:left="567" w:right="567"/>
      <w:contextualSpacing w:val="0"/>
    </w:pPr>
    <w:rPr>
      <w:b w:val="0"/>
      <w:iCs w:val="0"/>
      <w:color w:val="auto"/>
    </w:rPr>
  </w:style>
  <w:style w:type="character" w:customStyle="1" w:styleId="Qote1Char">
    <w:name w:val="Qote1 Char"/>
    <w:basedOn w:val="QuoteChar"/>
    <w:link w:val="Qote1"/>
    <w:rsid w:val="008A2BE8"/>
    <w:rPr>
      <w:rFonts w:eastAsia="Times New Roman" w:cs="Times New Roman"/>
      <w:szCs w:val="20"/>
    </w:rPr>
  </w:style>
  <w:style w:type="paragraph" w:styleId="FootnoteText">
    <w:name w:val="footnote text"/>
    <w:basedOn w:val="Normal"/>
    <w:link w:val="FootnoteTextChar"/>
    <w:semiHidden/>
    <w:rsid w:val="008A2BE8"/>
    <w:rPr>
      <w:sz w:val="20"/>
    </w:rPr>
  </w:style>
  <w:style w:type="character" w:customStyle="1" w:styleId="FootnoteTextChar">
    <w:name w:val="Footnote Text Char"/>
    <w:basedOn w:val="DefaultParagraphFont"/>
    <w:link w:val="FootnoteText"/>
    <w:semiHidden/>
    <w:rsid w:val="008A2BE8"/>
    <w:rPr>
      <w:rFonts w:ascii="Times New Roman" w:eastAsia="Times New Roman" w:hAnsi="Times New Roman" w:cs="Times New Roman"/>
      <w:sz w:val="20"/>
      <w:szCs w:val="20"/>
    </w:rPr>
  </w:style>
  <w:style w:type="character" w:styleId="FootnoteReference">
    <w:name w:val="footnote reference"/>
    <w:basedOn w:val="DefaultParagraphFont"/>
    <w:semiHidden/>
    <w:rsid w:val="008A2BE8"/>
    <w:rPr>
      <w:vertAlign w:val="superscript"/>
    </w:rPr>
  </w:style>
  <w:style w:type="paragraph" w:styleId="Header">
    <w:name w:val="header"/>
    <w:basedOn w:val="Normal"/>
    <w:link w:val="HeaderChar"/>
    <w:uiPriority w:val="99"/>
    <w:semiHidden/>
    <w:unhideWhenUsed/>
    <w:rsid w:val="00C828D0"/>
    <w:pPr>
      <w:tabs>
        <w:tab w:val="center" w:pos="4513"/>
        <w:tab w:val="right" w:pos="9026"/>
      </w:tabs>
    </w:pPr>
  </w:style>
  <w:style w:type="character" w:customStyle="1" w:styleId="HeaderChar">
    <w:name w:val="Header Char"/>
    <w:basedOn w:val="DefaultParagraphFont"/>
    <w:link w:val="Header"/>
    <w:uiPriority w:val="99"/>
    <w:semiHidden/>
    <w:rsid w:val="00C828D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D7B5-44FD-4084-9ED7-B6C0E3AF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23</Pages>
  <Words>4568</Words>
  <Characters>26039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Simmill</dc:creator>
  <cp:keywords/>
  <dc:description/>
  <cp:lastModifiedBy>Simmill</cp:lastModifiedBy>
  <cp:revision>2</cp:revision>
  <dcterms:created xsi:type="dcterms:W3CDTF">2010-06-01T05:51:00Z</dcterms:created>
  <dcterms:modified xsi:type="dcterms:W3CDTF">2010-06-01T06:38:00Z</dcterms:modified>
</cp:coreProperties>
</file>